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850"/>
        <w:gridCol w:w="5279"/>
      </w:tblGrid>
      <w:tr w:rsidR="00674EBE" w:rsidRPr="00AB011A" w:rsidTr="00674EBE">
        <w:tc>
          <w:tcPr>
            <w:tcW w:w="3885" w:type="dxa"/>
          </w:tcPr>
          <w:p w:rsidR="00674EBE" w:rsidRPr="00AB011A" w:rsidRDefault="00674EBE" w:rsidP="0034093C">
            <w:pPr>
              <w:ind w:firstLine="0"/>
              <w:jc w:val="center"/>
              <w:rPr>
                <w:b/>
                <w:color w:val="auto"/>
                <w:sz w:val="24"/>
              </w:rPr>
            </w:pPr>
            <w:r w:rsidRPr="00AB011A">
              <w:rPr>
                <w:b/>
                <w:color w:val="auto"/>
                <w:sz w:val="24"/>
              </w:rPr>
              <w:t>BỘ LAO ĐỘNG – THƯƠNG BINH</w:t>
            </w:r>
            <w:r w:rsidRPr="00AB011A">
              <w:rPr>
                <w:b/>
                <w:color w:val="auto"/>
                <w:sz w:val="24"/>
              </w:rPr>
              <w:br/>
              <w:t>VÀ XÃ HỘI</w:t>
            </w:r>
          </w:p>
          <w:p w:rsidR="00674EBE" w:rsidRPr="00AB011A" w:rsidRDefault="00674EBE" w:rsidP="0034093C">
            <w:pPr>
              <w:ind w:firstLine="0"/>
              <w:jc w:val="center"/>
              <w:rPr>
                <w:color w:val="auto"/>
                <w:sz w:val="20"/>
                <w:vertAlign w:val="superscript"/>
              </w:rPr>
            </w:pPr>
            <w:r w:rsidRPr="00AB011A">
              <w:rPr>
                <w:color w:val="auto"/>
                <w:sz w:val="20"/>
                <w:vertAlign w:val="superscript"/>
              </w:rPr>
              <w:t>___________________</w:t>
            </w:r>
          </w:p>
          <w:p w:rsidR="00674EBE" w:rsidRPr="00AB011A" w:rsidRDefault="00674EBE" w:rsidP="0096625D">
            <w:pPr>
              <w:ind w:firstLine="0"/>
              <w:rPr>
                <w:color w:val="auto"/>
              </w:rPr>
            </w:pPr>
            <w:r w:rsidRPr="00AB011A">
              <w:rPr>
                <w:color w:val="auto"/>
                <w:sz w:val="26"/>
              </w:rPr>
              <w:t xml:space="preserve">Số: </w:t>
            </w:r>
            <w:r w:rsidR="0096625D" w:rsidRPr="0096625D">
              <w:rPr>
                <w:b/>
                <w:color w:val="auto"/>
                <w:sz w:val="26"/>
              </w:rPr>
              <w:t>18</w:t>
            </w:r>
            <w:r w:rsidRPr="00AB011A">
              <w:rPr>
                <w:color w:val="auto"/>
                <w:sz w:val="26"/>
              </w:rPr>
              <w:t xml:space="preserve"> </w:t>
            </w:r>
            <w:r w:rsidR="00D62D57">
              <w:rPr>
                <w:color w:val="auto"/>
                <w:sz w:val="26"/>
              </w:rPr>
              <w:t xml:space="preserve">  </w:t>
            </w:r>
            <w:r w:rsidRPr="00AB011A">
              <w:rPr>
                <w:color w:val="auto"/>
                <w:sz w:val="26"/>
              </w:rPr>
              <w:t>/2019/TT-BLĐTBXH</w:t>
            </w:r>
          </w:p>
        </w:tc>
        <w:tc>
          <w:tcPr>
            <w:tcW w:w="5301" w:type="dxa"/>
          </w:tcPr>
          <w:p w:rsidR="00674EBE" w:rsidRPr="00AB011A" w:rsidRDefault="00674EBE" w:rsidP="0034093C">
            <w:pPr>
              <w:ind w:firstLine="0"/>
              <w:jc w:val="center"/>
              <w:rPr>
                <w:b/>
                <w:color w:val="auto"/>
                <w:sz w:val="24"/>
              </w:rPr>
            </w:pPr>
            <w:r w:rsidRPr="00AB011A">
              <w:rPr>
                <w:b/>
                <w:color w:val="auto"/>
                <w:sz w:val="24"/>
              </w:rPr>
              <w:t>CỘNG HÒA XÃ HỘI CHỦ NGHĨA VIỆT NAM</w:t>
            </w:r>
          </w:p>
          <w:p w:rsidR="00674EBE" w:rsidRPr="00AB011A" w:rsidRDefault="00674EBE" w:rsidP="0034093C">
            <w:pPr>
              <w:ind w:firstLine="0"/>
              <w:jc w:val="center"/>
              <w:rPr>
                <w:b/>
                <w:color w:val="auto"/>
              </w:rPr>
            </w:pPr>
            <w:r w:rsidRPr="00AB011A">
              <w:rPr>
                <w:b/>
                <w:color w:val="auto"/>
              </w:rPr>
              <w:t>Độc lập – Tự do – Hạnh phúc</w:t>
            </w:r>
          </w:p>
          <w:p w:rsidR="00674EBE" w:rsidRPr="00AB011A" w:rsidRDefault="00674EBE" w:rsidP="0034093C">
            <w:pPr>
              <w:ind w:firstLine="0"/>
              <w:jc w:val="center"/>
              <w:rPr>
                <w:color w:val="auto"/>
              </w:rPr>
            </w:pPr>
            <w:r w:rsidRPr="00AB011A">
              <w:rPr>
                <w:color w:val="auto"/>
                <w:sz w:val="20"/>
                <w:vertAlign w:val="superscript"/>
              </w:rPr>
              <w:t>_______________________________________________________</w:t>
            </w:r>
          </w:p>
          <w:p w:rsidR="00674EBE" w:rsidRPr="00AB011A" w:rsidRDefault="00674EBE" w:rsidP="0096625D">
            <w:pPr>
              <w:ind w:firstLine="0"/>
              <w:jc w:val="center"/>
              <w:rPr>
                <w:color w:val="auto"/>
              </w:rPr>
            </w:pPr>
            <w:r w:rsidRPr="00AB011A">
              <w:rPr>
                <w:i/>
                <w:color w:val="auto"/>
              </w:rPr>
              <w:t xml:space="preserve">Hà Nội, ngày </w:t>
            </w:r>
            <w:r w:rsidR="0096625D">
              <w:rPr>
                <w:i/>
                <w:color w:val="auto"/>
              </w:rPr>
              <w:t>08</w:t>
            </w:r>
            <w:r w:rsidRPr="00AB011A">
              <w:rPr>
                <w:i/>
                <w:color w:val="auto"/>
              </w:rPr>
              <w:t xml:space="preserve">  tháng </w:t>
            </w:r>
            <w:r w:rsidR="0096625D">
              <w:rPr>
                <w:i/>
                <w:color w:val="auto"/>
              </w:rPr>
              <w:t>11</w:t>
            </w:r>
            <w:r w:rsidRPr="00AB011A">
              <w:rPr>
                <w:i/>
                <w:color w:val="auto"/>
              </w:rPr>
              <w:t xml:space="preserve"> năm 2019</w:t>
            </w:r>
          </w:p>
        </w:tc>
      </w:tr>
    </w:tbl>
    <w:p w:rsidR="00674EBE" w:rsidRPr="00AB011A" w:rsidRDefault="00674EBE" w:rsidP="0034093C">
      <w:pPr>
        <w:rPr>
          <w:color w:val="auto"/>
        </w:rPr>
      </w:pPr>
    </w:p>
    <w:p w:rsidR="00674EBE" w:rsidRPr="00AB011A" w:rsidRDefault="00674EBE" w:rsidP="0034093C">
      <w:pPr>
        <w:rPr>
          <w:color w:val="auto"/>
        </w:rPr>
      </w:pPr>
    </w:p>
    <w:p w:rsidR="00737BAA" w:rsidRPr="00AB011A" w:rsidRDefault="00737BAA" w:rsidP="0034093C">
      <w:pPr>
        <w:ind w:firstLine="0"/>
        <w:jc w:val="center"/>
        <w:rPr>
          <w:b/>
          <w:color w:val="auto"/>
        </w:rPr>
      </w:pPr>
      <w:r w:rsidRPr="00AB011A">
        <w:rPr>
          <w:b/>
          <w:color w:val="auto"/>
        </w:rPr>
        <w:t>THÔNG TƯ</w:t>
      </w:r>
    </w:p>
    <w:p w:rsidR="00737BAA" w:rsidRPr="00AB011A" w:rsidRDefault="00737BAA" w:rsidP="0034093C">
      <w:pPr>
        <w:ind w:firstLine="0"/>
        <w:jc w:val="center"/>
        <w:rPr>
          <w:b/>
          <w:color w:val="auto"/>
        </w:rPr>
      </w:pPr>
      <w:r w:rsidRPr="00AB011A">
        <w:rPr>
          <w:b/>
          <w:color w:val="auto"/>
        </w:rPr>
        <w:t>Hướng dẫn thực hiện tiền lương, tiền hỗ trợ tập huấn, thi đấu,</w:t>
      </w:r>
      <w:r w:rsidRPr="00AB011A">
        <w:rPr>
          <w:b/>
          <w:color w:val="auto"/>
        </w:rPr>
        <w:br/>
        <w:t>bảo hiểm xã hội, bảo hiểm thất nghiệp, bảo hiểm tai nạn lao động,</w:t>
      </w:r>
      <w:r w:rsidRPr="00AB011A">
        <w:rPr>
          <w:b/>
          <w:color w:val="auto"/>
        </w:rPr>
        <w:br/>
        <w:t>bệnh nghề nghiệp, chế độ khi ốm đau, thai sản, bị tai nạn lao động</w:t>
      </w:r>
      <w:r w:rsidRPr="00AB011A">
        <w:rPr>
          <w:b/>
          <w:color w:val="auto"/>
        </w:rPr>
        <w:br/>
        <w:t>đối với huấn luyện viên, vận động viên</w:t>
      </w:r>
      <w:r w:rsidR="00143D6E" w:rsidRPr="00AB011A">
        <w:rPr>
          <w:b/>
          <w:color w:val="auto"/>
        </w:rPr>
        <w:t xml:space="preserve"> thể thao tr</w:t>
      </w:r>
      <w:r w:rsidRPr="00AB011A">
        <w:rPr>
          <w:b/>
          <w:color w:val="auto"/>
        </w:rPr>
        <w:t>ong thời gian</w:t>
      </w:r>
      <w:r w:rsidRPr="00AB011A">
        <w:rPr>
          <w:b/>
          <w:color w:val="auto"/>
        </w:rPr>
        <w:br/>
        <w:t>tập trung tập huấn, thi đấu</w:t>
      </w:r>
    </w:p>
    <w:p w:rsidR="00737BAA" w:rsidRPr="00AB011A" w:rsidRDefault="00737BAA" w:rsidP="0034093C">
      <w:pPr>
        <w:ind w:firstLine="0"/>
        <w:jc w:val="center"/>
        <w:rPr>
          <w:color w:val="auto"/>
          <w:vertAlign w:val="superscript"/>
        </w:rPr>
      </w:pPr>
      <w:r w:rsidRPr="00AB011A">
        <w:rPr>
          <w:color w:val="auto"/>
          <w:sz w:val="20"/>
          <w:vertAlign w:val="superscript"/>
        </w:rPr>
        <w:t>____________________________</w:t>
      </w:r>
    </w:p>
    <w:p w:rsidR="00737BAA" w:rsidRPr="00AB011A" w:rsidRDefault="00737BAA" w:rsidP="0034093C">
      <w:pPr>
        <w:rPr>
          <w:color w:val="auto"/>
        </w:rPr>
      </w:pPr>
    </w:p>
    <w:p w:rsidR="00737BAA" w:rsidRPr="00AB011A" w:rsidRDefault="00737BAA" w:rsidP="0034093C">
      <w:pPr>
        <w:spacing w:after="120"/>
        <w:rPr>
          <w:i/>
          <w:color w:val="auto"/>
        </w:rPr>
      </w:pPr>
      <w:r w:rsidRPr="00AB011A">
        <w:rPr>
          <w:i/>
          <w:color w:val="auto"/>
        </w:rPr>
        <w:t>Căn cứ Nghị định số 14/2017/NĐ-CP ngày 17 tháng 02 năm 2017 của Chính phủ quy định chức năng, nhiệm vụ, quyền hạn và cơ cấu tổ chức của Bộ Lao động - Thương binh và Xã hội;</w:t>
      </w:r>
    </w:p>
    <w:p w:rsidR="00737BAA" w:rsidRPr="00AB011A" w:rsidRDefault="00737BAA" w:rsidP="0034093C">
      <w:pPr>
        <w:spacing w:after="120"/>
        <w:rPr>
          <w:i/>
          <w:color w:val="auto"/>
        </w:rPr>
      </w:pPr>
      <w:r w:rsidRPr="00AB011A">
        <w:rPr>
          <w:i/>
          <w:color w:val="auto"/>
        </w:rPr>
        <w:t>Căn cứ Nghị định số 152/2018/NĐ-CP ngày 07 tháng 11 năm 2018 của Chính phủ quy định một số chế độ đối với huấn luyện viên, vận động viên thể thao trong thời gian tập trung tập huấn, thi đấu;</w:t>
      </w:r>
    </w:p>
    <w:p w:rsidR="00737BAA" w:rsidRPr="00AB011A" w:rsidRDefault="00737BAA" w:rsidP="0034093C">
      <w:pPr>
        <w:spacing w:after="120"/>
        <w:rPr>
          <w:i/>
          <w:color w:val="auto"/>
        </w:rPr>
      </w:pPr>
      <w:r w:rsidRPr="00AB011A">
        <w:rPr>
          <w:i/>
          <w:color w:val="auto"/>
        </w:rPr>
        <w:t>Theo đề nghị của Cục trưởng Cục Quan hệ lao động và Tiền lương;</w:t>
      </w:r>
    </w:p>
    <w:p w:rsidR="00737BAA" w:rsidRPr="00AB011A" w:rsidRDefault="00737BAA" w:rsidP="0034093C">
      <w:pPr>
        <w:rPr>
          <w:i/>
          <w:color w:val="auto"/>
        </w:rPr>
      </w:pPr>
      <w:r w:rsidRPr="00AB011A">
        <w:rPr>
          <w:i/>
          <w:color w:val="auto"/>
        </w:rPr>
        <w:t xml:space="preserve">Bộ trưởng Bộ Lao động - Thương binh và Xã hội ban hành Thông tư hướng dẫn thực hiện tiền lương, tiền hỗ trợ tập huấn, thi đấu, bảo hiểm xã hội, bảo hiểm thất nghiệp, bảo hiểm tai nạn lao động, bệnh nghề nghiệp, chế độ khi ốm đau, thai sản, bị tai nạn lao động đối với huấn luyện viên, vận động viên </w:t>
      </w:r>
      <w:r w:rsidR="00143D6E" w:rsidRPr="00AB011A">
        <w:rPr>
          <w:i/>
          <w:color w:val="auto"/>
        </w:rPr>
        <w:t xml:space="preserve">thể thao </w:t>
      </w:r>
      <w:r w:rsidRPr="00AB011A">
        <w:rPr>
          <w:i/>
          <w:color w:val="auto"/>
        </w:rPr>
        <w:t>trong thời gian tập trung tập huấn, thi đấu.</w:t>
      </w:r>
    </w:p>
    <w:p w:rsidR="00737BAA" w:rsidRPr="00AB011A" w:rsidRDefault="00737BAA" w:rsidP="0034093C">
      <w:pPr>
        <w:rPr>
          <w:i/>
          <w:color w:val="auto"/>
        </w:rPr>
      </w:pPr>
    </w:p>
    <w:p w:rsidR="00737BAA" w:rsidRPr="00AB011A" w:rsidRDefault="00737BAA" w:rsidP="0034093C">
      <w:pPr>
        <w:spacing w:after="120"/>
        <w:rPr>
          <w:b/>
          <w:color w:val="auto"/>
        </w:rPr>
      </w:pPr>
      <w:r w:rsidRPr="00AB011A">
        <w:rPr>
          <w:b/>
          <w:color w:val="auto"/>
        </w:rPr>
        <w:t>Điều 1. Phạm vi điều chỉnh</w:t>
      </w:r>
    </w:p>
    <w:p w:rsidR="00737BAA" w:rsidRPr="00AB011A" w:rsidRDefault="00737BAA" w:rsidP="0034093C">
      <w:pPr>
        <w:spacing w:after="120"/>
        <w:rPr>
          <w:color w:val="auto"/>
        </w:rPr>
      </w:pPr>
      <w:r w:rsidRPr="00AB011A">
        <w:rPr>
          <w:color w:val="auto"/>
        </w:rPr>
        <w:t>Thông tư này hướng dẫn thực hiện về tiền lương, tiền hỗ trợ tập huấn, thi đấu</w:t>
      </w:r>
      <w:r w:rsidR="004C1990" w:rsidRPr="00AB011A">
        <w:rPr>
          <w:color w:val="auto"/>
        </w:rPr>
        <w:t>, tham gia</w:t>
      </w:r>
      <w:r w:rsidRPr="00AB011A">
        <w:rPr>
          <w:color w:val="auto"/>
        </w:rPr>
        <w:t xml:space="preserve"> bảo hiểm xã hội, bảo hiểm thất nghiệp, bảo hiểm tai nạn lao động, bệnh nghề nghiệp, chế độ khi ốm đau, thai sản, bị tai nạn lao động</w:t>
      </w:r>
      <w:r w:rsidR="004C1990" w:rsidRPr="00AB011A">
        <w:rPr>
          <w:color w:val="auto"/>
        </w:rPr>
        <w:t>, bệnh nghề nghiệp</w:t>
      </w:r>
      <w:r w:rsidRPr="00AB011A">
        <w:rPr>
          <w:color w:val="auto"/>
        </w:rPr>
        <w:t xml:space="preserve"> đối với huấn luyện viên, vận động viên thể thao trong thời gian tập trung tập huấn, thi đấu theo quy định tại Điều 3, Điều 4, Điều 5 và Điều 6 Nghị định số 152/2018/NĐ-CP ngày 07 tháng 11 năm 2018 của Chính phủ quy định một số chế độ đối với huấn luyện viên, vận động viên thể thao trong thời gian tập trung tập huấn, thi đấu (sau đây gọ</w:t>
      </w:r>
      <w:r w:rsidR="00B46F0B">
        <w:rPr>
          <w:color w:val="auto"/>
        </w:rPr>
        <w:t xml:space="preserve">i </w:t>
      </w:r>
      <w:r w:rsidRPr="00AB011A">
        <w:rPr>
          <w:color w:val="auto"/>
        </w:rPr>
        <w:t>là Nghị định số 152/2018/NĐ-CP).</w:t>
      </w:r>
    </w:p>
    <w:p w:rsidR="00737BAA" w:rsidRPr="00AB011A" w:rsidRDefault="00737BAA" w:rsidP="0034093C">
      <w:pPr>
        <w:spacing w:after="120"/>
        <w:rPr>
          <w:b/>
          <w:color w:val="auto"/>
        </w:rPr>
      </w:pPr>
      <w:r w:rsidRPr="00AB011A">
        <w:rPr>
          <w:b/>
          <w:color w:val="auto"/>
        </w:rPr>
        <w:t>Điều 2. Đối tượng áp dụng</w:t>
      </w:r>
    </w:p>
    <w:p w:rsidR="00737BAA" w:rsidRPr="00AB011A" w:rsidRDefault="00737BAA" w:rsidP="0034093C">
      <w:pPr>
        <w:spacing w:after="120"/>
        <w:rPr>
          <w:color w:val="auto"/>
        </w:rPr>
      </w:pPr>
      <w:r w:rsidRPr="00AB011A">
        <w:rPr>
          <w:color w:val="auto"/>
        </w:rPr>
        <w:t>1. Huấn luyện viên, vận động viên quy định tại Khoản 1 Điều 2 Nghị định số 152/2018/NĐ-CP.</w:t>
      </w:r>
    </w:p>
    <w:p w:rsidR="00737BAA" w:rsidRPr="00AB011A" w:rsidRDefault="00737BAA" w:rsidP="0034093C">
      <w:pPr>
        <w:spacing w:after="120"/>
        <w:rPr>
          <w:color w:val="auto"/>
        </w:rPr>
      </w:pPr>
      <w:r w:rsidRPr="00AB011A">
        <w:rPr>
          <w:color w:val="auto"/>
        </w:rPr>
        <w:t>2. Cơ quan quản lý huấn luyện viên, vận động viên quy định tại Khoản 2 Điều 2 Nghị định số 152/2018/NĐ-CP.</w:t>
      </w:r>
    </w:p>
    <w:p w:rsidR="00737BAA" w:rsidRPr="00AB011A" w:rsidRDefault="00737BAA" w:rsidP="0034093C">
      <w:pPr>
        <w:spacing w:after="120"/>
        <w:rPr>
          <w:color w:val="auto"/>
        </w:rPr>
      </w:pPr>
      <w:r w:rsidRPr="00AB011A">
        <w:rPr>
          <w:color w:val="auto"/>
        </w:rPr>
        <w:lastRenderedPageBreak/>
        <w:t>3. Cơ quan sử dụng huấn luyện viên, vận động viên quy định tại Khoản 3 Điều 2 Nghị định số 152/2018/NĐ-CP.</w:t>
      </w:r>
    </w:p>
    <w:p w:rsidR="00737BAA" w:rsidRPr="00AB011A" w:rsidRDefault="00737BAA" w:rsidP="0034093C">
      <w:pPr>
        <w:spacing w:after="120"/>
        <w:rPr>
          <w:color w:val="auto"/>
        </w:rPr>
      </w:pPr>
      <w:r w:rsidRPr="00AB011A">
        <w:rPr>
          <w:color w:val="auto"/>
        </w:rPr>
        <w:t>4. Cơ quan, tổ chức, cá nhân khác có liên quan đến việc thực hiện các quy định tại Thông tư này.</w:t>
      </w:r>
    </w:p>
    <w:p w:rsidR="00737BAA" w:rsidRPr="00AB011A" w:rsidRDefault="00737BAA" w:rsidP="0034093C">
      <w:pPr>
        <w:spacing w:after="120"/>
        <w:rPr>
          <w:b/>
          <w:color w:val="auto"/>
        </w:rPr>
      </w:pPr>
      <w:r w:rsidRPr="00AB011A">
        <w:rPr>
          <w:b/>
          <w:color w:val="auto"/>
        </w:rPr>
        <w:t>Điều 3. Tiền lương, tiền hỗ trợ tập huấn, thi đấu</w:t>
      </w:r>
    </w:p>
    <w:p w:rsidR="00737BAA" w:rsidRPr="00AB011A" w:rsidRDefault="00737BAA" w:rsidP="0034093C">
      <w:pPr>
        <w:spacing w:after="120"/>
        <w:rPr>
          <w:color w:val="auto"/>
        </w:rPr>
      </w:pPr>
      <w:r w:rsidRPr="00AB011A">
        <w:rPr>
          <w:color w:val="auto"/>
        </w:rPr>
        <w:t>1. Đối với huấn luyện viên, vận động viên quy định tại điểm a Khoản 1 Điều 2 Nghị định số 152/2018/NĐ-CP đang hưởng lương từ ngân sách nhà nước được hưởng tiền lương như sau:</w:t>
      </w:r>
    </w:p>
    <w:p w:rsidR="00C410B8" w:rsidRPr="00AB011A" w:rsidRDefault="00737BAA" w:rsidP="0034093C">
      <w:pPr>
        <w:spacing w:after="120"/>
        <w:rPr>
          <w:color w:val="auto"/>
        </w:rPr>
      </w:pPr>
      <w:r w:rsidRPr="00AB011A">
        <w:rPr>
          <w:color w:val="auto"/>
        </w:rPr>
        <w:t xml:space="preserve">a) Được hưởng nguyên tiền lương </w:t>
      </w:r>
      <w:r w:rsidR="00C410B8" w:rsidRPr="00AB011A">
        <w:rPr>
          <w:color w:val="auto"/>
        </w:rPr>
        <w:t>theo quy định tại điểm a Khoản 1 Điều 3 Nghị định số 152/2018/NĐ-CP.</w:t>
      </w:r>
    </w:p>
    <w:p w:rsidR="0005696C" w:rsidRPr="00AB011A" w:rsidRDefault="00737BAA" w:rsidP="0034093C">
      <w:pPr>
        <w:spacing w:after="120"/>
        <w:rPr>
          <w:color w:val="auto"/>
        </w:rPr>
      </w:pPr>
      <w:r w:rsidRPr="00AB011A">
        <w:rPr>
          <w:color w:val="auto"/>
        </w:rPr>
        <w:t xml:space="preserve">b) Trường hợp huấn luyện viên, vận động viên có mức tiền lương ngày </w:t>
      </w:r>
      <w:r w:rsidR="00D7639F" w:rsidRPr="00AB011A">
        <w:rPr>
          <w:color w:val="auto"/>
        </w:rPr>
        <w:t xml:space="preserve">của tháng trước liền kề trước khi được triệu tập tập huấn, thi đấu </w:t>
      </w:r>
      <w:r w:rsidRPr="00AB011A">
        <w:rPr>
          <w:color w:val="auto"/>
        </w:rPr>
        <w:t>thấp hơn mức tiền lương ngày tương ứng của huấn luyện viên, vận động viên quy định tại Khoản 2</w:t>
      </w:r>
      <w:r w:rsidR="00492519" w:rsidRPr="00AB011A">
        <w:rPr>
          <w:color w:val="auto"/>
        </w:rPr>
        <w:t xml:space="preserve"> và</w:t>
      </w:r>
      <w:r w:rsidRPr="00AB011A">
        <w:rPr>
          <w:color w:val="auto"/>
        </w:rPr>
        <w:t xml:space="preserve"> Khoản 3 Điều 3 Nghị định số 152/2018/NĐ-CP thì được hưởng khoản tiền bù chênh lệch giữa tiền lương ngày</w:t>
      </w:r>
      <w:r w:rsidR="00D7639F" w:rsidRPr="00AB011A">
        <w:rPr>
          <w:color w:val="auto"/>
        </w:rPr>
        <w:t xml:space="preserve"> của tháng trước liền kề so với tiền lương ngày quy định tại Khoản 2 và Khoản 3 Điều 3 Nghị định số 152/2018/NĐ-CP nhân với số ngày thực tế tập huấn, thi đấu trong tháng. </w:t>
      </w:r>
    </w:p>
    <w:p w:rsidR="0005696C" w:rsidRPr="00AB011A" w:rsidRDefault="0005696C" w:rsidP="0034093C">
      <w:pPr>
        <w:spacing w:after="120"/>
        <w:rPr>
          <w:color w:val="auto"/>
        </w:rPr>
      </w:pPr>
      <w:r w:rsidRPr="00AB011A">
        <w:rPr>
          <w:color w:val="auto"/>
        </w:rPr>
        <w:t xml:space="preserve">c) </w:t>
      </w:r>
      <w:r w:rsidR="00D7639F" w:rsidRPr="00AB011A">
        <w:rPr>
          <w:color w:val="auto"/>
        </w:rPr>
        <w:t>Trường hợp</w:t>
      </w:r>
      <w:r w:rsidRPr="00AB011A">
        <w:rPr>
          <w:color w:val="auto"/>
        </w:rPr>
        <w:t xml:space="preserve"> huấn luyện viên, vận động viên có</w:t>
      </w:r>
      <w:r w:rsidR="00D7639F" w:rsidRPr="00AB011A">
        <w:rPr>
          <w:color w:val="auto"/>
        </w:rPr>
        <w:t xml:space="preserve"> số ngày thực tế tập trung tập huấn, thi đấu trong tháng vượt quá 26 ngày thì được bù thêm số tiền bằng tiền lương</w:t>
      </w:r>
      <w:r w:rsidR="00162AD2" w:rsidRPr="00AB011A">
        <w:rPr>
          <w:color w:val="auto"/>
        </w:rPr>
        <w:t xml:space="preserve"> quy định tại điểm a Khoản này chia cho 26 ngày </w:t>
      </w:r>
      <w:r w:rsidRPr="00AB011A">
        <w:rPr>
          <w:color w:val="auto"/>
        </w:rPr>
        <w:t>nhân số ngày vượt.</w:t>
      </w:r>
    </w:p>
    <w:p w:rsidR="0099511D" w:rsidRPr="00AB011A" w:rsidRDefault="00162AD2" w:rsidP="0034093C">
      <w:pPr>
        <w:spacing w:after="120"/>
        <w:rPr>
          <w:color w:val="auto"/>
        </w:rPr>
      </w:pPr>
      <w:r w:rsidRPr="00AB011A">
        <w:rPr>
          <w:color w:val="auto"/>
        </w:rPr>
        <w:t>d</w:t>
      </w:r>
      <w:r w:rsidR="00737BAA" w:rsidRPr="00AB011A">
        <w:rPr>
          <w:color w:val="auto"/>
        </w:rPr>
        <w:t>) Tiền lương trả cho huấn luyện viên, vận động viên trong tháng được xác định bằng tiền lương quy định tại điểm a Khoản 1 Điều này cộng với khoản tiền bù chênh lệch (nếu có) quy định tại điểm b</w:t>
      </w:r>
      <w:r w:rsidRPr="00AB011A">
        <w:rPr>
          <w:color w:val="auto"/>
        </w:rPr>
        <w:t xml:space="preserve"> và điểm c</w:t>
      </w:r>
      <w:r w:rsidR="00737BAA" w:rsidRPr="00AB011A">
        <w:rPr>
          <w:color w:val="auto"/>
        </w:rPr>
        <w:t xml:space="preserve"> Khoản này</w:t>
      </w:r>
      <w:r w:rsidR="0099511D" w:rsidRPr="00AB011A">
        <w:rPr>
          <w:color w:val="auto"/>
        </w:rPr>
        <w:t xml:space="preserve">. </w:t>
      </w:r>
      <w:r w:rsidR="00492519" w:rsidRPr="00AB011A">
        <w:rPr>
          <w:color w:val="auto"/>
        </w:rPr>
        <w:t>Trường hợp</w:t>
      </w:r>
      <w:r w:rsidR="0099511D" w:rsidRPr="00AB011A">
        <w:rPr>
          <w:color w:val="auto"/>
        </w:rPr>
        <w:t xml:space="preserve"> số ngày thực tế tập trung tập huấn, thi đấu vượt quá 26 ngày thì được hưởng thêm tiền hỗ trợ quy định tại Khoản 3 Điều này.</w:t>
      </w:r>
    </w:p>
    <w:p w:rsidR="00737BAA" w:rsidRPr="00AB011A" w:rsidRDefault="00737BAA" w:rsidP="0034093C">
      <w:pPr>
        <w:spacing w:after="120"/>
        <w:rPr>
          <w:color w:val="auto"/>
        </w:rPr>
      </w:pPr>
      <w:r w:rsidRPr="00AB011A">
        <w:rPr>
          <w:color w:val="auto"/>
        </w:rPr>
        <w:t xml:space="preserve"> Ví dụ 1: </w:t>
      </w:r>
      <w:r w:rsidR="00106991" w:rsidRPr="00AB011A">
        <w:rPr>
          <w:color w:val="auto"/>
        </w:rPr>
        <w:t xml:space="preserve">Huấn luyện viên </w:t>
      </w:r>
      <w:r w:rsidRPr="00AB011A">
        <w:rPr>
          <w:color w:val="auto"/>
        </w:rPr>
        <w:t>Nguyễn Văn A của Trung tâm Thể dục thể thao tỉnh T,</w:t>
      </w:r>
      <w:r w:rsidR="00162AD2" w:rsidRPr="00AB011A">
        <w:rPr>
          <w:color w:val="auto"/>
        </w:rPr>
        <w:t xml:space="preserve"> từ</w:t>
      </w:r>
      <w:r w:rsidR="00BD356E">
        <w:rPr>
          <w:color w:val="auto"/>
        </w:rPr>
        <w:t xml:space="preserve"> ngày 01 tháng 11 năm </w:t>
      </w:r>
      <w:r w:rsidR="00162AD2" w:rsidRPr="00AB011A">
        <w:rPr>
          <w:color w:val="auto"/>
        </w:rPr>
        <w:t>2019 được xếp lương</w:t>
      </w:r>
      <w:r w:rsidRPr="00AB011A">
        <w:rPr>
          <w:color w:val="auto"/>
        </w:rPr>
        <w:t xml:space="preserve"> ngạch huấn luyện viên, hệ số lương</w:t>
      </w:r>
      <w:r w:rsidR="00162AD2" w:rsidRPr="00AB011A">
        <w:rPr>
          <w:color w:val="auto"/>
        </w:rPr>
        <w:t xml:space="preserve"> </w:t>
      </w:r>
      <w:r w:rsidRPr="00AB011A">
        <w:rPr>
          <w:color w:val="auto"/>
        </w:rPr>
        <w:t xml:space="preserve">3,66 </w:t>
      </w:r>
      <w:r w:rsidR="00162AD2" w:rsidRPr="00AB011A">
        <w:rPr>
          <w:color w:val="auto"/>
        </w:rPr>
        <w:t xml:space="preserve">với </w:t>
      </w:r>
      <w:r w:rsidRPr="00AB011A">
        <w:rPr>
          <w:color w:val="auto"/>
        </w:rPr>
        <w:t>mức lương hiện hưởng là 5.453.400 đồng</w:t>
      </w:r>
      <w:r w:rsidR="00162AD2" w:rsidRPr="00AB011A">
        <w:rPr>
          <w:color w:val="auto"/>
        </w:rPr>
        <w:t>/tháng</w:t>
      </w:r>
      <w:r w:rsidRPr="00AB011A">
        <w:rPr>
          <w:color w:val="auto"/>
        </w:rPr>
        <w:t xml:space="preserve"> (3,66 x 1.490.000 đồng). </w:t>
      </w:r>
      <w:r w:rsidR="00106991" w:rsidRPr="00AB011A">
        <w:rPr>
          <w:color w:val="auto"/>
        </w:rPr>
        <w:t>Huấn luyện viên</w:t>
      </w:r>
      <w:r w:rsidRPr="00AB011A">
        <w:rPr>
          <w:color w:val="auto"/>
        </w:rPr>
        <w:t xml:space="preserve"> Nguyễn Văn A được triệu tập tập trung cho đội tuyển quốc gia tại Trung tâm huấn luyện thể thao quốc gia Hà Nội, thời gian</w:t>
      </w:r>
      <w:r w:rsidR="00484620" w:rsidRPr="00AB011A">
        <w:rPr>
          <w:color w:val="auto"/>
        </w:rPr>
        <w:t xml:space="preserve"> tập trung</w:t>
      </w:r>
      <w:r w:rsidRPr="00AB011A">
        <w:rPr>
          <w:color w:val="auto"/>
        </w:rPr>
        <w:t xml:space="preserve"> tập huấn</w:t>
      </w:r>
      <w:r w:rsidR="00484620" w:rsidRPr="00AB011A">
        <w:rPr>
          <w:color w:val="auto"/>
        </w:rPr>
        <w:t>, thi đấu là</w:t>
      </w:r>
      <w:r w:rsidRPr="00AB011A">
        <w:rPr>
          <w:color w:val="auto"/>
        </w:rPr>
        <w:t xml:space="preserve"> 03 tháng, kể từ</w:t>
      </w:r>
      <w:r w:rsidR="00BD356E">
        <w:rPr>
          <w:color w:val="auto"/>
        </w:rPr>
        <w:t xml:space="preserve"> ngày 01 tháng </w:t>
      </w:r>
      <w:r w:rsidR="00162AD2" w:rsidRPr="00AB011A">
        <w:rPr>
          <w:color w:val="auto"/>
        </w:rPr>
        <w:t>12</w:t>
      </w:r>
      <w:r w:rsidR="00BD356E">
        <w:rPr>
          <w:color w:val="auto"/>
        </w:rPr>
        <w:t xml:space="preserve"> năm </w:t>
      </w:r>
      <w:r w:rsidRPr="00AB011A">
        <w:rPr>
          <w:color w:val="auto"/>
        </w:rPr>
        <w:t>201</w:t>
      </w:r>
      <w:r w:rsidR="00484620" w:rsidRPr="00AB011A">
        <w:rPr>
          <w:color w:val="auto"/>
        </w:rPr>
        <w:t>9</w:t>
      </w:r>
      <w:r w:rsidRPr="00AB011A">
        <w:rPr>
          <w:color w:val="auto"/>
        </w:rPr>
        <w:t xml:space="preserve">. </w:t>
      </w:r>
      <w:r w:rsidR="00390846" w:rsidRPr="00AB011A">
        <w:rPr>
          <w:color w:val="auto"/>
        </w:rPr>
        <w:t>Số ngày tập huấn thực tế t</w:t>
      </w:r>
      <w:r w:rsidRPr="00AB011A">
        <w:rPr>
          <w:color w:val="auto"/>
        </w:rPr>
        <w:t xml:space="preserve">rong tháng </w:t>
      </w:r>
      <w:r w:rsidR="00484620" w:rsidRPr="00AB011A">
        <w:rPr>
          <w:color w:val="auto"/>
        </w:rPr>
        <w:t>12</w:t>
      </w:r>
      <w:r w:rsidRPr="00AB011A">
        <w:rPr>
          <w:color w:val="auto"/>
        </w:rPr>
        <w:t xml:space="preserve"> năm 2019</w:t>
      </w:r>
      <w:r w:rsidR="00390846" w:rsidRPr="00AB011A">
        <w:rPr>
          <w:color w:val="auto"/>
        </w:rPr>
        <w:t xml:space="preserve"> của</w:t>
      </w:r>
      <w:r w:rsidRPr="00AB011A">
        <w:rPr>
          <w:color w:val="auto"/>
        </w:rPr>
        <w:t xml:space="preserve"> </w:t>
      </w:r>
      <w:r w:rsidR="00492519" w:rsidRPr="00AB011A">
        <w:rPr>
          <w:color w:val="auto"/>
        </w:rPr>
        <w:t>h</w:t>
      </w:r>
      <w:r w:rsidR="00106991" w:rsidRPr="00AB011A">
        <w:rPr>
          <w:color w:val="auto"/>
        </w:rPr>
        <w:t>uấn luyện viên</w:t>
      </w:r>
      <w:r w:rsidRPr="00AB011A">
        <w:rPr>
          <w:color w:val="auto"/>
        </w:rPr>
        <w:t xml:space="preserve"> Nguyễn Văn A là 2</w:t>
      </w:r>
      <w:r w:rsidR="00484620" w:rsidRPr="00AB011A">
        <w:rPr>
          <w:color w:val="auto"/>
        </w:rPr>
        <w:t>7</w:t>
      </w:r>
      <w:r w:rsidRPr="00AB011A">
        <w:rPr>
          <w:color w:val="auto"/>
        </w:rPr>
        <w:t xml:space="preserve"> ngày</w:t>
      </w:r>
      <w:r w:rsidR="00390846" w:rsidRPr="00AB011A">
        <w:rPr>
          <w:color w:val="auto"/>
        </w:rPr>
        <w:t xml:space="preserve">. Tiền lương của </w:t>
      </w:r>
      <w:r w:rsidR="00492519" w:rsidRPr="00AB011A">
        <w:rPr>
          <w:color w:val="auto"/>
        </w:rPr>
        <w:t>h</w:t>
      </w:r>
      <w:r w:rsidR="00106991" w:rsidRPr="00AB011A">
        <w:rPr>
          <w:color w:val="auto"/>
        </w:rPr>
        <w:t xml:space="preserve">uấn luyện viên </w:t>
      </w:r>
      <w:r w:rsidR="00390846" w:rsidRPr="00AB011A">
        <w:rPr>
          <w:color w:val="auto"/>
        </w:rPr>
        <w:t xml:space="preserve">Nguyễn Văn A trong tháng </w:t>
      </w:r>
      <w:r w:rsidR="00484620" w:rsidRPr="00AB011A">
        <w:rPr>
          <w:color w:val="auto"/>
        </w:rPr>
        <w:t>12 năm 2019</w:t>
      </w:r>
      <w:r w:rsidR="00390846" w:rsidRPr="00AB011A">
        <w:rPr>
          <w:color w:val="auto"/>
        </w:rPr>
        <w:t xml:space="preserve"> được</w:t>
      </w:r>
      <w:r w:rsidRPr="00AB011A">
        <w:rPr>
          <w:color w:val="auto"/>
        </w:rPr>
        <w:t xml:space="preserve"> xác định như sau:</w:t>
      </w:r>
    </w:p>
    <w:p w:rsidR="00484620" w:rsidRPr="00AB011A" w:rsidRDefault="00484620" w:rsidP="0034093C">
      <w:pPr>
        <w:spacing w:after="120"/>
        <w:rPr>
          <w:color w:val="auto"/>
        </w:rPr>
      </w:pPr>
      <w:r w:rsidRPr="00AB011A">
        <w:rPr>
          <w:color w:val="auto"/>
        </w:rPr>
        <w:t>Được hưởng nguyên tiền lương theo tháng</w:t>
      </w:r>
      <w:r w:rsidR="00737BAA" w:rsidRPr="00AB011A">
        <w:rPr>
          <w:color w:val="auto"/>
        </w:rPr>
        <w:t xml:space="preserve"> </w:t>
      </w:r>
      <w:r w:rsidR="005A77BF">
        <w:rPr>
          <w:color w:val="auto"/>
        </w:rPr>
        <w:t>do Trung tâm T</w:t>
      </w:r>
      <w:r w:rsidRPr="00AB011A">
        <w:rPr>
          <w:color w:val="auto"/>
        </w:rPr>
        <w:t>hể dụ</w:t>
      </w:r>
      <w:r w:rsidR="005A77BF">
        <w:rPr>
          <w:color w:val="auto"/>
        </w:rPr>
        <w:t>c t</w:t>
      </w:r>
      <w:r w:rsidRPr="00AB011A">
        <w:rPr>
          <w:color w:val="auto"/>
        </w:rPr>
        <w:t>hể thao tỉnh T trả là 5.453.400 đồng.</w:t>
      </w:r>
    </w:p>
    <w:p w:rsidR="000B5C5A" w:rsidRPr="00AB011A" w:rsidRDefault="00484620" w:rsidP="0034093C">
      <w:pPr>
        <w:spacing w:after="120"/>
        <w:rPr>
          <w:color w:val="auto"/>
        </w:rPr>
      </w:pPr>
      <w:r w:rsidRPr="00AB011A">
        <w:rPr>
          <w:color w:val="auto"/>
        </w:rPr>
        <w:t xml:space="preserve">Mức tiền lương ngày </w:t>
      </w:r>
      <w:r w:rsidR="00D46EBC" w:rsidRPr="00AB011A">
        <w:rPr>
          <w:color w:val="auto"/>
        </w:rPr>
        <w:t xml:space="preserve">của huấn luyện viên Nguyễn Văn A </w:t>
      </w:r>
      <w:r w:rsidRPr="00AB011A">
        <w:rPr>
          <w:color w:val="auto"/>
        </w:rPr>
        <w:t>tháng 11</w:t>
      </w:r>
      <w:r w:rsidR="00BD356E">
        <w:rPr>
          <w:color w:val="auto"/>
        </w:rPr>
        <w:t xml:space="preserve"> năm </w:t>
      </w:r>
      <w:r w:rsidRPr="00AB011A">
        <w:rPr>
          <w:color w:val="auto"/>
        </w:rPr>
        <w:t xml:space="preserve">2019 là 209.746 đồng/ngày (5.453.400 đồng/26 ngày) thấp hơn </w:t>
      </w:r>
      <w:r w:rsidR="00390846" w:rsidRPr="00AB011A">
        <w:rPr>
          <w:color w:val="auto"/>
        </w:rPr>
        <w:t>mức</w:t>
      </w:r>
      <w:r w:rsidRPr="00AB011A">
        <w:rPr>
          <w:color w:val="auto"/>
        </w:rPr>
        <w:t xml:space="preserve"> tiền lương ngày của chức danh </w:t>
      </w:r>
      <w:r w:rsidR="00492519" w:rsidRPr="00AB011A">
        <w:rPr>
          <w:color w:val="auto"/>
        </w:rPr>
        <w:t>h</w:t>
      </w:r>
      <w:r w:rsidRPr="00AB011A">
        <w:rPr>
          <w:color w:val="auto"/>
        </w:rPr>
        <w:t>uấn luyện viên đội tuyển quốc gia quy định</w:t>
      </w:r>
      <w:r w:rsidR="00390846" w:rsidRPr="00AB011A">
        <w:rPr>
          <w:color w:val="auto"/>
        </w:rPr>
        <w:t xml:space="preserve"> </w:t>
      </w:r>
      <w:r w:rsidR="00737BAA" w:rsidRPr="00AB011A">
        <w:rPr>
          <w:color w:val="auto"/>
        </w:rPr>
        <w:t xml:space="preserve">tại </w:t>
      </w:r>
      <w:r w:rsidRPr="00AB011A">
        <w:rPr>
          <w:color w:val="auto"/>
        </w:rPr>
        <w:t xml:space="preserve">điểm b </w:t>
      </w:r>
      <w:r w:rsidR="00737BAA" w:rsidRPr="00AB011A">
        <w:rPr>
          <w:color w:val="auto"/>
        </w:rPr>
        <w:lastRenderedPageBreak/>
        <w:t xml:space="preserve">Khoản 2 Điều 3 Nghị định số 152/2018/NĐ-CP </w:t>
      </w:r>
      <w:r w:rsidRPr="00AB011A">
        <w:rPr>
          <w:color w:val="auto"/>
        </w:rPr>
        <w:t>là 165.254 đồng (375.000 đồ</w:t>
      </w:r>
      <w:r w:rsidR="000B5C5A" w:rsidRPr="00AB011A">
        <w:rPr>
          <w:color w:val="auto"/>
        </w:rPr>
        <w:t>ng</w:t>
      </w:r>
      <w:r w:rsidRPr="00AB011A">
        <w:rPr>
          <w:color w:val="auto"/>
        </w:rPr>
        <w:t xml:space="preserve"> - 209.746 đồ</w:t>
      </w:r>
      <w:r w:rsidR="000B5C5A" w:rsidRPr="00AB011A">
        <w:rPr>
          <w:color w:val="auto"/>
        </w:rPr>
        <w:t>ng</w:t>
      </w:r>
      <w:r w:rsidRPr="00AB011A">
        <w:rPr>
          <w:color w:val="auto"/>
        </w:rPr>
        <w:t>).</w:t>
      </w:r>
      <w:r w:rsidR="000B5C5A" w:rsidRPr="00AB011A">
        <w:rPr>
          <w:color w:val="auto"/>
        </w:rPr>
        <w:t xml:space="preserve"> Theo đó, </w:t>
      </w:r>
      <w:r w:rsidR="00492519" w:rsidRPr="00AB011A">
        <w:rPr>
          <w:color w:val="auto"/>
        </w:rPr>
        <w:t xml:space="preserve">huấn luyện viên </w:t>
      </w:r>
      <w:r w:rsidR="000B5C5A" w:rsidRPr="00AB011A">
        <w:rPr>
          <w:color w:val="auto"/>
        </w:rPr>
        <w:t>Nguyễn Văn A được hưởng khoản tiền bù chênh lệch theo số ngày thực tế tập trung tập huấn, thi đấu trong tháng 12 năm 2019 là 4.461.85</w:t>
      </w:r>
      <w:r w:rsidR="00492519" w:rsidRPr="00AB011A">
        <w:rPr>
          <w:color w:val="auto"/>
        </w:rPr>
        <w:t>8</w:t>
      </w:r>
      <w:r w:rsidR="000B5C5A" w:rsidRPr="00AB011A">
        <w:rPr>
          <w:color w:val="auto"/>
        </w:rPr>
        <w:t xml:space="preserve"> đồng (165.254 đồng x 27 ngày).</w:t>
      </w:r>
    </w:p>
    <w:p w:rsidR="002B2480" w:rsidRPr="00AB011A" w:rsidRDefault="00492519" w:rsidP="0034093C">
      <w:pPr>
        <w:spacing w:after="120"/>
        <w:rPr>
          <w:color w:val="auto"/>
        </w:rPr>
      </w:pPr>
      <w:r w:rsidRPr="00AB011A">
        <w:rPr>
          <w:color w:val="auto"/>
        </w:rPr>
        <w:t xml:space="preserve">Huấn luyện viên </w:t>
      </w:r>
      <w:r w:rsidR="002B2480" w:rsidRPr="00AB011A">
        <w:rPr>
          <w:color w:val="auto"/>
        </w:rPr>
        <w:t>Nguyễn Văn A có 01 ngày thực tế tập trung tập huấn, thi đấu vượt 26 ngày, theo đó được hưởng bù thêm số tiền là 209.746 đồng (209.746 đồng x 01 ngày).</w:t>
      </w:r>
    </w:p>
    <w:p w:rsidR="002B2480" w:rsidRPr="00AB011A" w:rsidRDefault="002B2480" w:rsidP="0034093C">
      <w:pPr>
        <w:spacing w:after="120"/>
        <w:rPr>
          <w:color w:val="auto"/>
        </w:rPr>
      </w:pPr>
      <w:r w:rsidRPr="00AB011A">
        <w:rPr>
          <w:color w:val="auto"/>
        </w:rPr>
        <w:t xml:space="preserve"> Tổng t</w:t>
      </w:r>
      <w:r w:rsidR="00737BAA" w:rsidRPr="00AB011A">
        <w:rPr>
          <w:color w:val="auto"/>
        </w:rPr>
        <w:t xml:space="preserve">iền lương tháng </w:t>
      </w:r>
      <w:r w:rsidRPr="00AB011A">
        <w:rPr>
          <w:color w:val="auto"/>
        </w:rPr>
        <w:t>12 năm 2019</w:t>
      </w:r>
      <w:r w:rsidR="00737BAA" w:rsidRPr="00AB011A">
        <w:rPr>
          <w:color w:val="auto"/>
        </w:rPr>
        <w:t xml:space="preserve"> </w:t>
      </w:r>
      <w:r w:rsidR="00390846" w:rsidRPr="00AB011A">
        <w:rPr>
          <w:color w:val="auto"/>
        </w:rPr>
        <w:t xml:space="preserve">của </w:t>
      </w:r>
      <w:r w:rsidR="00F77B1B">
        <w:rPr>
          <w:color w:val="auto"/>
        </w:rPr>
        <w:t>h</w:t>
      </w:r>
      <w:r w:rsidR="00F77B1B" w:rsidRPr="00F77B1B">
        <w:rPr>
          <w:color w:val="auto"/>
        </w:rPr>
        <w:t xml:space="preserve">uấn luyện viên Nguyễn Văn A </w:t>
      </w:r>
      <w:r w:rsidR="00737BAA" w:rsidRPr="00AB011A">
        <w:rPr>
          <w:color w:val="auto"/>
        </w:rPr>
        <w:t>là</w:t>
      </w:r>
      <w:r w:rsidRPr="00AB011A">
        <w:rPr>
          <w:color w:val="auto"/>
        </w:rPr>
        <w:t xml:space="preserve"> 10.125.004 đồng (5.453.400 đồng + 4.461.858 đồng + 209.746 đồng).</w:t>
      </w:r>
      <w:r w:rsidR="0086367F">
        <w:rPr>
          <w:color w:val="auto"/>
        </w:rPr>
        <w:t xml:space="preserve"> Ngoài ra, </w:t>
      </w:r>
      <w:r w:rsidR="00F77B1B" w:rsidRPr="00F77B1B">
        <w:rPr>
          <w:color w:val="auto"/>
        </w:rPr>
        <w:t xml:space="preserve">huấn luyện viên </w:t>
      </w:r>
      <w:r w:rsidR="0086367F">
        <w:rPr>
          <w:color w:val="auto"/>
        </w:rPr>
        <w:t>Nguyễn Văn A được hưởng thêm khoản tiền hỗ trợ nêu tại ví dụ 3 Khoản 3 Điều 3 Thông tư này.</w:t>
      </w:r>
    </w:p>
    <w:p w:rsidR="00737BAA" w:rsidRPr="00AB011A" w:rsidRDefault="00737BAA" w:rsidP="0034093C">
      <w:pPr>
        <w:spacing w:after="120"/>
        <w:rPr>
          <w:color w:val="auto"/>
        </w:rPr>
      </w:pPr>
      <w:r w:rsidRPr="00AB011A">
        <w:rPr>
          <w:color w:val="auto"/>
        </w:rPr>
        <w:t>2. Đối với huấn luyện viên, vận động viên quy định tại điểm b, điểm c và</w:t>
      </w:r>
      <w:r w:rsidR="00390846" w:rsidRPr="00AB011A">
        <w:rPr>
          <w:color w:val="auto"/>
        </w:rPr>
        <w:t xml:space="preserve"> </w:t>
      </w:r>
      <w:r w:rsidR="009B16E7" w:rsidRPr="00AB011A">
        <w:rPr>
          <w:color w:val="auto"/>
        </w:rPr>
        <w:t xml:space="preserve">điểm </w:t>
      </w:r>
      <w:r w:rsidRPr="00AB011A">
        <w:rPr>
          <w:color w:val="auto"/>
        </w:rPr>
        <w:t>d Khoản 1 Điều 2 Nghị định số 152/2018/NĐ-CP được hưởng</w:t>
      </w:r>
      <w:r w:rsidR="009B16E7" w:rsidRPr="00AB011A">
        <w:rPr>
          <w:color w:val="auto"/>
        </w:rPr>
        <w:t xml:space="preserve"> tiền</w:t>
      </w:r>
      <w:r w:rsidRPr="00AB011A">
        <w:rPr>
          <w:color w:val="auto"/>
        </w:rPr>
        <w:t xml:space="preserve"> lương hoặc tiền</w:t>
      </w:r>
      <w:r w:rsidR="00390846" w:rsidRPr="00AB011A">
        <w:rPr>
          <w:color w:val="auto"/>
        </w:rPr>
        <w:t xml:space="preserve"> </w:t>
      </w:r>
      <w:r w:rsidRPr="00AB011A">
        <w:rPr>
          <w:color w:val="auto"/>
        </w:rPr>
        <w:t>hỗ trợ</w:t>
      </w:r>
      <w:r w:rsidR="009B16E7" w:rsidRPr="00AB011A">
        <w:rPr>
          <w:color w:val="auto"/>
        </w:rPr>
        <w:t xml:space="preserve"> tương ứng với từng chức danh</w:t>
      </w:r>
      <w:r w:rsidRPr="00AB011A">
        <w:rPr>
          <w:color w:val="auto"/>
        </w:rPr>
        <w:t xml:space="preserve"> theo </w:t>
      </w:r>
      <w:r w:rsidR="009B16E7" w:rsidRPr="00AB011A">
        <w:rPr>
          <w:color w:val="auto"/>
        </w:rPr>
        <w:t xml:space="preserve">số </w:t>
      </w:r>
      <w:r w:rsidRPr="00AB011A">
        <w:rPr>
          <w:color w:val="auto"/>
        </w:rPr>
        <w:t xml:space="preserve">ngày </w:t>
      </w:r>
      <w:r w:rsidR="009B16E7" w:rsidRPr="00AB011A">
        <w:rPr>
          <w:color w:val="auto"/>
        </w:rPr>
        <w:t xml:space="preserve">thực tế tập trung tập huấn, thi đấu </w:t>
      </w:r>
      <w:r w:rsidRPr="00AB011A">
        <w:rPr>
          <w:color w:val="auto"/>
        </w:rPr>
        <w:t>quy định tại Khoản 2, Khoản 3, Khoản 4 Điều 3 Nghị định số</w:t>
      </w:r>
      <w:r w:rsidR="00390846" w:rsidRPr="00AB011A">
        <w:rPr>
          <w:color w:val="auto"/>
        </w:rPr>
        <w:t xml:space="preserve"> </w:t>
      </w:r>
      <w:r w:rsidRPr="00AB011A">
        <w:rPr>
          <w:color w:val="auto"/>
        </w:rPr>
        <w:t>152/2018/NĐ-CP.</w:t>
      </w:r>
    </w:p>
    <w:p w:rsidR="00737BAA" w:rsidRPr="00AB011A" w:rsidRDefault="00737BAA" w:rsidP="0034093C">
      <w:pPr>
        <w:spacing w:after="120"/>
        <w:rPr>
          <w:color w:val="auto"/>
        </w:rPr>
      </w:pPr>
      <w:r w:rsidRPr="00AB011A">
        <w:rPr>
          <w:color w:val="auto"/>
        </w:rPr>
        <w:t xml:space="preserve">Ví dụ 2: </w:t>
      </w:r>
      <w:r w:rsidR="009B16E7" w:rsidRPr="00AB011A">
        <w:rPr>
          <w:color w:val="auto"/>
        </w:rPr>
        <w:t xml:space="preserve">Vận động viên </w:t>
      </w:r>
      <w:r w:rsidR="00492519" w:rsidRPr="00AB011A">
        <w:rPr>
          <w:color w:val="auto"/>
        </w:rPr>
        <w:t>Trần Thị</w:t>
      </w:r>
      <w:r w:rsidR="00390846" w:rsidRPr="00AB011A">
        <w:rPr>
          <w:color w:val="auto"/>
        </w:rPr>
        <w:t xml:space="preserve"> </w:t>
      </w:r>
      <w:r w:rsidRPr="00AB011A">
        <w:rPr>
          <w:color w:val="auto"/>
        </w:rPr>
        <w:t>B</w:t>
      </w:r>
      <w:r w:rsidR="009B16E7" w:rsidRPr="00AB011A">
        <w:rPr>
          <w:color w:val="auto"/>
        </w:rPr>
        <w:t xml:space="preserve"> được cơ quan có thẩm quyền </w:t>
      </w:r>
      <w:r w:rsidRPr="00AB011A">
        <w:rPr>
          <w:color w:val="auto"/>
        </w:rPr>
        <w:t xml:space="preserve">triệu tập tập huấn, thi đấu </w:t>
      </w:r>
      <w:r w:rsidR="009B16E7" w:rsidRPr="00AB011A">
        <w:rPr>
          <w:color w:val="auto"/>
        </w:rPr>
        <w:t>cho đội tuyển trẻ</w:t>
      </w:r>
      <w:r w:rsidR="00D46EBC" w:rsidRPr="00AB011A">
        <w:rPr>
          <w:color w:val="auto"/>
        </w:rPr>
        <w:t xml:space="preserve"> của</w:t>
      </w:r>
      <w:r w:rsidR="009B16E7" w:rsidRPr="00AB011A">
        <w:rPr>
          <w:color w:val="auto"/>
        </w:rPr>
        <w:t xml:space="preserve"> tỉnh </w:t>
      </w:r>
      <w:r w:rsidRPr="00AB011A">
        <w:rPr>
          <w:color w:val="auto"/>
        </w:rPr>
        <w:t>trong thời gian 02 tháng</w:t>
      </w:r>
      <w:r w:rsidR="009B16E7" w:rsidRPr="00AB011A">
        <w:rPr>
          <w:color w:val="auto"/>
        </w:rPr>
        <w:t>,</w:t>
      </w:r>
      <w:r w:rsidR="00390846" w:rsidRPr="00AB011A">
        <w:rPr>
          <w:color w:val="auto"/>
        </w:rPr>
        <w:t xml:space="preserve"> </w:t>
      </w:r>
      <w:r w:rsidRPr="00AB011A">
        <w:rPr>
          <w:color w:val="auto"/>
        </w:rPr>
        <w:t>kể từ</w:t>
      </w:r>
      <w:r w:rsidR="00BD356E">
        <w:rPr>
          <w:color w:val="auto"/>
        </w:rPr>
        <w:t xml:space="preserve"> ngày 01 tháng </w:t>
      </w:r>
      <w:r w:rsidR="009B16E7" w:rsidRPr="00AB011A">
        <w:rPr>
          <w:color w:val="auto"/>
        </w:rPr>
        <w:t>12</w:t>
      </w:r>
      <w:r w:rsidR="00BD356E">
        <w:rPr>
          <w:color w:val="auto"/>
        </w:rPr>
        <w:t xml:space="preserve"> năm </w:t>
      </w:r>
      <w:r w:rsidRPr="00AB011A">
        <w:rPr>
          <w:color w:val="auto"/>
        </w:rPr>
        <w:t xml:space="preserve">2019. </w:t>
      </w:r>
      <w:r w:rsidR="00390846" w:rsidRPr="00AB011A">
        <w:rPr>
          <w:color w:val="auto"/>
        </w:rPr>
        <w:t>Thời gian tập huấn</w:t>
      </w:r>
      <w:r w:rsidR="004C5B8D" w:rsidRPr="00AB011A">
        <w:rPr>
          <w:color w:val="auto"/>
        </w:rPr>
        <w:t>, thi đấu</w:t>
      </w:r>
      <w:r w:rsidR="00390846" w:rsidRPr="00AB011A">
        <w:rPr>
          <w:color w:val="auto"/>
        </w:rPr>
        <w:t xml:space="preserve"> thực tế trong tháng </w:t>
      </w:r>
      <w:r w:rsidR="009B16E7" w:rsidRPr="00AB011A">
        <w:rPr>
          <w:color w:val="auto"/>
        </w:rPr>
        <w:t>12</w:t>
      </w:r>
      <w:r w:rsidR="00BA450F">
        <w:rPr>
          <w:color w:val="auto"/>
        </w:rPr>
        <w:t xml:space="preserve"> năm 2019</w:t>
      </w:r>
      <w:r w:rsidR="00390846" w:rsidRPr="00AB011A">
        <w:rPr>
          <w:color w:val="auto"/>
        </w:rPr>
        <w:t xml:space="preserve"> của </w:t>
      </w:r>
      <w:r w:rsidRPr="00AB011A">
        <w:rPr>
          <w:color w:val="auto"/>
        </w:rPr>
        <w:t xml:space="preserve">vận động viên </w:t>
      </w:r>
      <w:r w:rsidR="00492519" w:rsidRPr="00AB011A">
        <w:rPr>
          <w:color w:val="auto"/>
        </w:rPr>
        <w:t xml:space="preserve">Trần Thị </w:t>
      </w:r>
      <w:r w:rsidRPr="00AB011A">
        <w:rPr>
          <w:color w:val="auto"/>
        </w:rPr>
        <w:t>B là 2</w:t>
      </w:r>
      <w:r w:rsidR="009B16E7" w:rsidRPr="00AB011A">
        <w:rPr>
          <w:color w:val="auto"/>
        </w:rPr>
        <w:t>6</w:t>
      </w:r>
      <w:r w:rsidRPr="00AB011A">
        <w:rPr>
          <w:color w:val="auto"/>
        </w:rPr>
        <w:t xml:space="preserve"> ngày</w:t>
      </w:r>
      <w:r w:rsidR="00390846" w:rsidRPr="00AB011A">
        <w:rPr>
          <w:color w:val="auto"/>
        </w:rPr>
        <w:t>. T</w:t>
      </w:r>
      <w:r w:rsidRPr="00AB011A">
        <w:rPr>
          <w:color w:val="auto"/>
        </w:rPr>
        <w:t xml:space="preserve">iền hỗ trợ </w:t>
      </w:r>
      <w:r w:rsidR="00390846" w:rsidRPr="00AB011A">
        <w:rPr>
          <w:color w:val="auto"/>
        </w:rPr>
        <w:t xml:space="preserve">của </w:t>
      </w:r>
      <w:r w:rsidRPr="00AB011A">
        <w:rPr>
          <w:color w:val="auto"/>
        </w:rPr>
        <w:t xml:space="preserve">vận động viên </w:t>
      </w:r>
      <w:r w:rsidR="00492519" w:rsidRPr="00AB011A">
        <w:rPr>
          <w:color w:val="auto"/>
        </w:rPr>
        <w:t xml:space="preserve">Trần Thị </w:t>
      </w:r>
      <w:r w:rsidRPr="00AB011A">
        <w:rPr>
          <w:color w:val="auto"/>
        </w:rPr>
        <w:t xml:space="preserve">B </w:t>
      </w:r>
      <w:r w:rsidR="00390846" w:rsidRPr="00AB011A">
        <w:rPr>
          <w:color w:val="auto"/>
        </w:rPr>
        <w:t xml:space="preserve">trong tháng </w:t>
      </w:r>
      <w:r w:rsidR="009B16E7" w:rsidRPr="00AB011A">
        <w:rPr>
          <w:color w:val="auto"/>
        </w:rPr>
        <w:t>12</w:t>
      </w:r>
      <w:r w:rsidR="00390846" w:rsidRPr="00AB011A">
        <w:rPr>
          <w:color w:val="auto"/>
        </w:rPr>
        <w:t xml:space="preserve"> </w:t>
      </w:r>
      <w:r w:rsidR="00BA450F">
        <w:rPr>
          <w:color w:val="auto"/>
        </w:rPr>
        <w:t xml:space="preserve">năm 2019 </w:t>
      </w:r>
      <w:r w:rsidRPr="00AB011A">
        <w:rPr>
          <w:color w:val="auto"/>
        </w:rPr>
        <w:t>là</w:t>
      </w:r>
      <w:r w:rsidR="004C5B8D" w:rsidRPr="00AB011A">
        <w:rPr>
          <w:color w:val="auto"/>
        </w:rPr>
        <w:t xml:space="preserve"> 1.950.000 đồng (</w:t>
      </w:r>
      <w:r w:rsidRPr="00AB011A">
        <w:rPr>
          <w:color w:val="auto"/>
        </w:rPr>
        <w:t>75.000 đồ</w:t>
      </w:r>
      <w:r w:rsidR="00390846" w:rsidRPr="00AB011A">
        <w:rPr>
          <w:color w:val="auto"/>
        </w:rPr>
        <w:t>ng/</w:t>
      </w:r>
      <w:r w:rsidRPr="00AB011A">
        <w:rPr>
          <w:color w:val="auto"/>
        </w:rPr>
        <w:t>ngày x 2</w:t>
      </w:r>
      <w:r w:rsidR="009B16E7" w:rsidRPr="00AB011A">
        <w:rPr>
          <w:color w:val="auto"/>
        </w:rPr>
        <w:t>6</w:t>
      </w:r>
      <w:r w:rsidRPr="00AB011A">
        <w:rPr>
          <w:color w:val="auto"/>
        </w:rPr>
        <w:t xml:space="preserve"> ngày</w:t>
      </w:r>
      <w:r w:rsidR="004C5B8D" w:rsidRPr="00AB011A">
        <w:rPr>
          <w:color w:val="auto"/>
        </w:rPr>
        <w:t>).</w:t>
      </w:r>
    </w:p>
    <w:p w:rsidR="00737BAA" w:rsidRPr="00AB011A" w:rsidRDefault="00737BAA" w:rsidP="0034093C">
      <w:pPr>
        <w:spacing w:after="120"/>
        <w:rPr>
          <w:color w:val="auto"/>
        </w:rPr>
      </w:pPr>
      <w:r w:rsidRPr="00AB011A">
        <w:rPr>
          <w:color w:val="auto"/>
        </w:rPr>
        <w:t>3. Huấn luyện viên, vận động viên quy định tại Khoản 1</w:t>
      </w:r>
      <w:r w:rsidR="00106991" w:rsidRPr="00AB011A">
        <w:rPr>
          <w:color w:val="auto"/>
        </w:rPr>
        <w:t>, Khoản 2</w:t>
      </w:r>
      <w:r w:rsidRPr="00AB011A">
        <w:rPr>
          <w:color w:val="auto"/>
        </w:rPr>
        <w:t xml:space="preserve"> Điều </w:t>
      </w:r>
      <w:r w:rsidR="00106991" w:rsidRPr="00AB011A">
        <w:rPr>
          <w:color w:val="auto"/>
        </w:rPr>
        <w:t xml:space="preserve">này </w:t>
      </w:r>
      <w:r w:rsidRPr="00AB011A">
        <w:rPr>
          <w:color w:val="auto"/>
        </w:rPr>
        <w:t>có số ngày tập trung tập huấn, thi đấu trong tháng</w:t>
      </w:r>
      <w:r w:rsidR="00FA0CDC" w:rsidRPr="00AB011A">
        <w:rPr>
          <w:color w:val="auto"/>
        </w:rPr>
        <w:t xml:space="preserve"> </w:t>
      </w:r>
      <w:r w:rsidRPr="00AB011A">
        <w:rPr>
          <w:color w:val="auto"/>
        </w:rPr>
        <w:t>vượt 26 ngày, thì ngoài tiền lương, tiền hỗ trợ quy định tại Khoản 1, Khoản 2</w:t>
      </w:r>
      <w:r w:rsidR="00FA0CDC" w:rsidRPr="00AB011A">
        <w:rPr>
          <w:color w:val="auto"/>
        </w:rPr>
        <w:t xml:space="preserve"> </w:t>
      </w:r>
      <w:r w:rsidRPr="00AB011A">
        <w:rPr>
          <w:color w:val="auto"/>
        </w:rPr>
        <w:t>Điều này còn được hưởng thêm khoản tiền hỗ trợ cho những ngày thực tế tập</w:t>
      </w:r>
      <w:r w:rsidR="00FA0CDC" w:rsidRPr="00AB011A">
        <w:rPr>
          <w:color w:val="auto"/>
        </w:rPr>
        <w:t xml:space="preserve"> </w:t>
      </w:r>
      <w:r w:rsidRPr="00AB011A">
        <w:rPr>
          <w:color w:val="auto"/>
        </w:rPr>
        <w:t>huấn, thi đấu vượt quá 26 ngày trong tháng. Khoản tiền hỗ trợ này bằng mức</w:t>
      </w:r>
      <w:r w:rsidR="00FA0CDC" w:rsidRPr="00AB011A">
        <w:rPr>
          <w:color w:val="auto"/>
        </w:rPr>
        <w:t xml:space="preserve"> </w:t>
      </w:r>
      <w:r w:rsidRPr="00AB011A">
        <w:rPr>
          <w:color w:val="auto"/>
        </w:rPr>
        <w:t>tiền</w:t>
      </w:r>
      <w:r w:rsidR="00106991" w:rsidRPr="00AB011A">
        <w:rPr>
          <w:color w:val="auto"/>
        </w:rPr>
        <w:t xml:space="preserve"> lương hoặc tiền hỗ </w:t>
      </w:r>
      <w:r w:rsidR="008C4992">
        <w:rPr>
          <w:color w:val="auto"/>
        </w:rPr>
        <w:t>trợ</w:t>
      </w:r>
      <w:r w:rsidR="00106991" w:rsidRPr="00AB011A">
        <w:rPr>
          <w:color w:val="auto"/>
        </w:rPr>
        <w:t xml:space="preserve">  </w:t>
      </w:r>
      <w:r w:rsidRPr="00AB011A">
        <w:rPr>
          <w:color w:val="auto"/>
        </w:rPr>
        <w:t>theo ngày quy định tại Khoản 2, Khoản 3</w:t>
      </w:r>
      <w:r w:rsidR="00106991" w:rsidRPr="00AB011A">
        <w:rPr>
          <w:color w:val="auto"/>
        </w:rPr>
        <w:t xml:space="preserve"> và</w:t>
      </w:r>
      <w:r w:rsidRPr="00AB011A">
        <w:rPr>
          <w:color w:val="auto"/>
        </w:rPr>
        <w:t xml:space="preserve"> Khoản 4 Điều 3 Nghị định</w:t>
      </w:r>
      <w:r w:rsidR="00FA0CDC" w:rsidRPr="00AB011A">
        <w:rPr>
          <w:color w:val="auto"/>
        </w:rPr>
        <w:t xml:space="preserve"> </w:t>
      </w:r>
      <w:r w:rsidRPr="00AB011A">
        <w:rPr>
          <w:color w:val="auto"/>
        </w:rPr>
        <w:t>số 152/2018/NĐ-CP nhân với 200%</w:t>
      </w:r>
      <w:r w:rsidR="00F5566D" w:rsidRPr="00AB011A">
        <w:rPr>
          <w:color w:val="auto"/>
        </w:rPr>
        <w:t xml:space="preserve"> và</w:t>
      </w:r>
      <w:r w:rsidR="00106991" w:rsidRPr="00AB011A">
        <w:rPr>
          <w:color w:val="auto"/>
        </w:rPr>
        <w:t xml:space="preserve"> nhân với số ngày thực tế vượt quá 26 ngày</w:t>
      </w:r>
      <w:r w:rsidRPr="00AB011A">
        <w:rPr>
          <w:color w:val="auto"/>
        </w:rPr>
        <w:t>.</w:t>
      </w:r>
    </w:p>
    <w:p w:rsidR="00737BAA" w:rsidRPr="00AB011A" w:rsidRDefault="00737BAA" w:rsidP="0034093C">
      <w:pPr>
        <w:spacing w:after="120"/>
        <w:rPr>
          <w:color w:val="auto"/>
        </w:rPr>
      </w:pPr>
      <w:r w:rsidRPr="00AB011A">
        <w:rPr>
          <w:color w:val="auto"/>
        </w:rPr>
        <w:t xml:space="preserve">Ví dụ </w:t>
      </w:r>
      <w:r w:rsidR="0071776D">
        <w:rPr>
          <w:color w:val="auto"/>
        </w:rPr>
        <w:t>3</w:t>
      </w:r>
      <w:r w:rsidRPr="00AB011A">
        <w:rPr>
          <w:color w:val="auto"/>
        </w:rPr>
        <w:t xml:space="preserve">: Trường hợp </w:t>
      </w:r>
      <w:r w:rsidR="004C5B8D" w:rsidRPr="00AB011A">
        <w:rPr>
          <w:color w:val="auto"/>
        </w:rPr>
        <w:t>h</w:t>
      </w:r>
      <w:r w:rsidR="00106991" w:rsidRPr="00AB011A">
        <w:rPr>
          <w:color w:val="auto"/>
        </w:rPr>
        <w:t xml:space="preserve">uấn luyện viên </w:t>
      </w:r>
      <w:r w:rsidR="00FA0CDC" w:rsidRPr="00AB011A">
        <w:rPr>
          <w:color w:val="auto"/>
        </w:rPr>
        <w:t>Nguyễn Văn</w:t>
      </w:r>
      <w:r w:rsidRPr="00AB011A">
        <w:rPr>
          <w:color w:val="auto"/>
        </w:rPr>
        <w:t xml:space="preserve"> A tại ví dụ 1 có</w:t>
      </w:r>
      <w:r w:rsidR="00FA0CDC" w:rsidRPr="00AB011A">
        <w:rPr>
          <w:color w:val="auto"/>
        </w:rPr>
        <w:t xml:space="preserve"> </w:t>
      </w:r>
      <w:r w:rsidRPr="00AB011A">
        <w:rPr>
          <w:color w:val="auto"/>
        </w:rPr>
        <w:t>số ngày</w:t>
      </w:r>
      <w:r w:rsidR="002169E8" w:rsidRPr="00AB011A">
        <w:rPr>
          <w:color w:val="auto"/>
        </w:rPr>
        <w:t xml:space="preserve"> tập trung</w:t>
      </w:r>
      <w:r w:rsidRPr="00AB011A">
        <w:rPr>
          <w:color w:val="auto"/>
        </w:rPr>
        <w:t xml:space="preserve"> tập huấn</w:t>
      </w:r>
      <w:r w:rsidR="002169E8" w:rsidRPr="00AB011A">
        <w:rPr>
          <w:color w:val="auto"/>
        </w:rPr>
        <w:t>, thi đấu</w:t>
      </w:r>
      <w:r w:rsidRPr="00AB011A">
        <w:rPr>
          <w:color w:val="auto"/>
        </w:rPr>
        <w:t xml:space="preserve"> </w:t>
      </w:r>
      <w:r w:rsidR="00FA0CDC" w:rsidRPr="00AB011A">
        <w:rPr>
          <w:color w:val="auto"/>
        </w:rPr>
        <w:t xml:space="preserve">thực tế </w:t>
      </w:r>
      <w:r w:rsidRPr="00AB011A">
        <w:rPr>
          <w:color w:val="auto"/>
        </w:rPr>
        <w:t xml:space="preserve">trong tháng </w:t>
      </w:r>
      <w:r w:rsidR="00F5566D" w:rsidRPr="00AB011A">
        <w:rPr>
          <w:color w:val="auto"/>
        </w:rPr>
        <w:t>12</w:t>
      </w:r>
      <w:r w:rsidR="002A29D6">
        <w:rPr>
          <w:color w:val="auto"/>
        </w:rPr>
        <w:t xml:space="preserve"> năm 2019</w:t>
      </w:r>
      <w:r w:rsidRPr="00AB011A">
        <w:rPr>
          <w:color w:val="auto"/>
        </w:rPr>
        <w:t xml:space="preserve"> là 2</w:t>
      </w:r>
      <w:r w:rsidR="00F5566D" w:rsidRPr="00AB011A">
        <w:rPr>
          <w:color w:val="auto"/>
        </w:rPr>
        <w:t>7</w:t>
      </w:r>
      <w:r w:rsidRPr="00AB011A">
        <w:rPr>
          <w:color w:val="auto"/>
        </w:rPr>
        <w:t xml:space="preserve"> ngày (vượt </w:t>
      </w:r>
      <w:r w:rsidR="00F5566D" w:rsidRPr="00AB011A">
        <w:rPr>
          <w:color w:val="auto"/>
        </w:rPr>
        <w:t>01</w:t>
      </w:r>
      <w:r w:rsidRPr="00AB011A">
        <w:rPr>
          <w:color w:val="auto"/>
        </w:rPr>
        <w:t xml:space="preserve"> ngày).</w:t>
      </w:r>
      <w:r w:rsidR="002169E8" w:rsidRPr="00AB011A">
        <w:rPr>
          <w:color w:val="auto"/>
        </w:rPr>
        <w:t xml:space="preserve"> Theo đó, </w:t>
      </w:r>
      <w:r w:rsidRPr="00AB011A">
        <w:rPr>
          <w:color w:val="auto"/>
        </w:rPr>
        <w:t xml:space="preserve">huấn luyện viên </w:t>
      </w:r>
      <w:r w:rsidR="002169E8" w:rsidRPr="00AB011A">
        <w:rPr>
          <w:color w:val="auto"/>
        </w:rPr>
        <w:t xml:space="preserve">Nguyễn Văn </w:t>
      </w:r>
      <w:r w:rsidRPr="00AB011A">
        <w:rPr>
          <w:color w:val="auto"/>
        </w:rPr>
        <w:t>A được</w:t>
      </w:r>
      <w:r w:rsidR="00FA0CDC" w:rsidRPr="00AB011A">
        <w:rPr>
          <w:color w:val="auto"/>
        </w:rPr>
        <w:t xml:space="preserve"> </w:t>
      </w:r>
      <w:r w:rsidRPr="00AB011A">
        <w:rPr>
          <w:color w:val="auto"/>
        </w:rPr>
        <w:t>hưởng</w:t>
      </w:r>
      <w:r w:rsidR="002169E8" w:rsidRPr="00AB011A">
        <w:rPr>
          <w:color w:val="auto"/>
        </w:rPr>
        <w:t xml:space="preserve"> thêm</w:t>
      </w:r>
      <w:r w:rsidRPr="00AB011A">
        <w:rPr>
          <w:color w:val="auto"/>
        </w:rPr>
        <w:t xml:space="preserve"> khoản tiền hỗ trợ là</w:t>
      </w:r>
      <w:r w:rsidR="002169E8" w:rsidRPr="00AB011A">
        <w:rPr>
          <w:color w:val="auto"/>
        </w:rPr>
        <w:t xml:space="preserve"> 750.000 đồng (</w:t>
      </w:r>
      <w:r w:rsidRPr="00AB011A">
        <w:rPr>
          <w:color w:val="auto"/>
        </w:rPr>
        <w:t>375.000 đồ</w:t>
      </w:r>
      <w:r w:rsidR="00FA0CDC" w:rsidRPr="00AB011A">
        <w:rPr>
          <w:color w:val="auto"/>
        </w:rPr>
        <w:t>ng/</w:t>
      </w:r>
      <w:r w:rsidRPr="00AB011A">
        <w:rPr>
          <w:color w:val="auto"/>
        </w:rPr>
        <w:t xml:space="preserve">ngày x </w:t>
      </w:r>
      <w:r w:rsidR="002169E8" w:rsidRPr="00AB011A">
        <w:rPr>
          <w:color w:val="auto"/>
        </w:rPr>
        <w:t xml:space="preserve">200% x </w:t>
      </w:r>
      <w:r w:rsidR="00F5566D" w:rsidRPr="00AB011A">
        <w:rPr>
          <w:color w:val="auto"/>
        </w:rPr>
        <w:t>01</w:t>
      </w:r>
      <w:r w:rsidRPr="00AB011A">
        <w:rPr>
          <w:color w:val="auto"/>
        </w:rPr>
        <w:t xml:space="preserve"> ngày</w:t>
      </w:r>
      <w:r w:rsidR="002169E8" w:rsidRPr="00AB011A">
        <w:rPr>
          <w:color w:val="auto"/>
        </w:rPr>
        <w:t>).</w:t>
      </w:r>
    </w:p>
    <w:p w:rsidR="00737BAA" w:rsidRPr="00AB011A" w:rsidRDefault="00737BAA" w:rsidP="0034093C">
      <w:pPr>
        <w:spacing w:after="120"/>
        <w:rPr>
          <w:b/>
          <w:color w:val="auto"/>
        </w:rPr>
      </w:pPr>
      <w:r w:rsidRPr="00AB011A">
        <w:rPr>
          <w:b/>
          <w:color w:val="auto"/>
        </w:rPr>
        <w:t>Điều 4. Tham gia bảo hiểm xã hội, bảo hiểm thất nghiệp, bảo hiểm tai</w:t>
      </w:r>
      <w:r w:rsidR="00E36732" w:rsidRPr="00AB011A">
        <w:rPr>
          <w:b/>
          <w:color w:val="auto"/>
        </w:rPr>
        <w:t xml:space="preserve"> </w:t>
      </w:r>
      <w:r w:rsidRPr="00AB011A">
        <w:rPr>
          <w:b/>
          <w:color w:val="auto"/>
        </w:rPr>
        <w:t>nạn lao động, bệnh nghề nghiệp</w:t>
      </w:r>
    </w:p>
    <w:p w:rsidR="00737BAA" w:rsidRPr="00AB011A" w:rsidRDefault="00737BAA" w:rsidP="0034093C">
      <w:pPr>
        <w:spacing w:after="120"/>
        <w:rPr>
          <w:color w:val="auto"/>
        </w:rPr>
      </w:pPr>
      <w:r w:rsidRPr="00AB011A">
        <w:rPr>
          <w:color w:val="auto"/>
        </w:rPr>
        <w:t xml:space="preserve">1. </w:t>
      </w:r>
      <w:r w:rsidR="0080067F" w:rsidRPr="00AB011A">
        <w:rPr>
          <w:color w:val="auto"/>
        </w:rPr>
        <w:t>Đ</w:t>
      </w:r>
      <w:r w:rsidRPr="00AB011A">
        <w:rPr>
          <w:color w:val="auto"/>
        </w:rPr>
        <w:t>ối với huấn luyện</w:t>
      </w:r>
      <w:r w:rsidR="00FA0CDC" w:rsidRPr="00AB011A">
        <w:rPr>
          <w:color w:val="auto"/>
        </w:rPr>
        <w:t xml:space="preserve"> </w:t>
      </w:r>
      <w:r w:rsidRPr="00AB011A">
        <w:rPr>
          <w:color w:val="auto"/>
        </w:rPr>
        <w:t>viên, vận động viên quy định tại điểm a Khoản 1 Điều 2 Nghị định số</w:t>
      </w:r>
      <w:r w:rsidR="00FA0CDC" w:rsidRPr="00AB011A">
        <w:rPr>
          <w:color w:val="auto"/>
        </w:rPr>
        <w:t xml:space="preserve"> </w:t>
      </w:r>
      <w:r w:rsidRPr="00AB011A">
        <w:rPr>
          <w:color w:val="auto"/>
        </w:rPr>
        <w:t>152/2018/NĐ-CP được</w:t>
      </w:r>
      <w:r w:rsidR="0080067F" w:rsidRPr="00AB011A">
        <w:rPr>
          <w:color w:val="auto"/>
        </w:rPr>
        <w:t xml:space="preserve"> c</w:t>
      </w:r>
      <w:r w:rsidRPr="00AB011A">
        <w:rPr>
          <w:color w:val="auto"/>
        </w:rPr>
        <w:t>ơ quan quản lý huấn luyện viên, vận động viên tiếp tục tham gia bảo</w:t>
      </w:r>
      <w:r w:rsidR="00FA0CDC" w:rsidRPr="00AB011A">
        <w:rPr>
          <w:color w:val="auto"/>
        </w:rPr>
        <w:t xml:space="preserve"> </w:t>
      </w:r>
      <w:r w:rsidRPr="00AB011A">
        <w:rPr>
          <w:color w:val="auto"/>
        </w:rPr>
        <w:t>hiểm xã hội</w:t>
      </w:r>
      <w:r w:rsidR="0080067F" w:rsidRPr="00AB011A">
        <w:rPr>
          <w:color w:val="auto"/>
        </w:rPr>
        <w:t>,</w:t>
      </w:r>
      <w:r w:rsidRPr="00AB011A">
        <w:rPr>
          <w:color w:val="auto"/>
        </w:rPr>
        <w:t xml:space="preserve"> bảo hiểm thất nghiệp</w:t>
      </w:r>
      <w:r w:rsidR="0080067F" w:rsidRPr="00AB011A">
        <w:rPr>
          <w:color w:val="auto"/>
        </w:rPr>
        <w:t>,</w:t>
      </w:r>
      <w:r w:rsidRPr="00AB011A">
        <w:rPr>
          <w:color w:val="auto"/>
        </w:rPr>
        <w:t xml:space="preserve"> bảo hiểm tai nạn lao động, bệnh nghề nghiệp</w:t>
      </w:r>
      <w:r w:rsidR="0080067F" w:rsidRPr="00AB011A">
        <w:rPr>
          <w:color w:val="auto"/>
        </w:rPr>
        <w:t xml:space="preserve"> theo quy định tại Khoản 1 Điều 4 Nghị định số 152/2018/NĐ-CP</w:t>
      </w:r>
      <w:r w:rsidRPr="00AB011A">
        <w:rPr>
          <w:color w:val="auto"/>
        </w:rPr>
        <w:t>.</w:t>
      </w:r>
    </w:p>
    <w:p w:rsidR="00737BAA" w:rsidRPr="00AB011A" w:rsidRDefault="00737BAA" w:rsidP="0034093C">
      <w:pPr>
        <w:spacing w:after="120"/>
        <w:rPr>
          <w:color w:val="auto"/>
        </w:rPr>
      </w:pPr>
      <w:r w:rsidRPr="00AB011A">
        <w:rPr>
          <w:color w:val="auto"/>
        </w:rPr>
        <w:lastRenderedPageBreak/>
        <w:t xml:space="preserve">2. </w:t>
      </w:r>
      <w:r w:rsidR="00A1383C" w:rsidRPr="00AB011A">
        <w:rPr>
          <w:color w:val="auto"/>
        </w:rPr>
        <w:t>Đ</w:t>
      </w:r>
      <w:r w:rsidRPr="00AB011A">
        <w:rPr>
          <w:color w:val="auto"/>
        </w:rPr>
        <w:t>ối</w:t>
      </w:r>
      <w:r w:rsidR="00FA0CDC" w:rsidRPr="00AB011A">
        <w:rPr>
          <w:color w:val="auto"/>
        </w:rPr>
        <w:t xml:space="preserve"> </w:t>
      </w:r>
      <w:r w:rsidRPr="00AB011A">
        <w:rPr>
          <w:color w:val="auto"/>
        </w:rPr>
        <w:t>với huấn luyện viên, vận động viên quy định tại điểm b, điểm c Khoản 1 Điều 2</w:t>
      </w:r>
      <w:r w:rsidR="00FA0CDC" w:rsidRPr="00AB011A">
        <w:rPr>
          <w:color w:val="auto"/>
        </w:rPr>
        <w:t xml:space="preserve"> </w:t>
      </w:r>
      <w:r w:rsidRPr="00AB011A">
        <w:rPr>
          <w:color w:val="auto"/>
        </w:rPr>
        <w:t xml:space="preserve">Nghị định số 152/2018/NĐ-CP </w:t>
      </w:r>
      <w:r w:rsidR="00A1383C" w:rsidRPr="00AB011A">
        <w:rPr>
          <w:color w:val="auto"/>
        </w:rPr>
        <w:t xml:space="preserve">trước khi được triệu tập tập huấn, thi đấu </w:t>
      </w:r>
      <w:r w:rsidRPr="00AB011A">
        <w:rPr>
          <w:color w:val="auto"/>
        </w:rPr>
        <w:t>đang tham gia bảo hiểm xã hội bắt buộc, bảo hiểm thất nghiệp, bảo hiểm tai nạn lao động, bệnh nghề nghiệp</w:t>
      </w:r>
      <w:r w:rsidR="00A1383C" w:rsidRPr="00AB011A">
        <w:rPr>
          <w:color w:val="auto"/>
        </w:rPr>
        <w:t xml:space="preserve"> theo hợp đồng lao động tại cơ quan quản lý huấn luyện viên, vận động viên thì việc tham gia bảo hiểm xã hội bắt buộc, bảo hiểm thất nghiệp, bảo hiểm tai nạn lao động, bệnh nghề nghiệp </w:t>
      </w:r>
      <w:r w:rsidRPr="00AB011A">
        <w:rPr>
          <w:color w:val="auto"/>
        </w:rPr>
        <w:t>như sau:</w:t>
      </w:r>
    </w:p>
    <w:p w:rsidR="00737BAA" w:rsidRPr="00AB011A" w:rsidRDefault="00737BAA" w:rsidP="0034093C">
      <w:pPr>
        <w:spacing w:after="120"/>
        <w:rPr>
          <w:color w:val="auto"/>
        </w:rPr>
      </w:pPr>
      <w:r w:rsidRPr="00AB011A">
        <w:rPr>
          <w:color w:val="auto"/>
        </w:rPr>
        <w:t>a) Cơ quan quản lý huấn luyện viên, vận động viên tiếp tục tham gia bảo</w:t>
      </w:r>
      <w:r w:rsidR="00FA0CDC" w:rsidRPr="00AB011A">
        <w:rPr>
          <w:color w:val="auto"/>
        </w:rPr>
        <w:t xml:space="preserve"> </w:t>
      </w:r>
      <w:r w:rsidRPr="00AB011A">
        <w:rPr>
          <w:color w:val="auto"/>
        </w:rPr>
        <w:t>hiểm xã hội</w:t>
      </w:r>
      <w:r w:rsidR="00D95013" w:rsidRPr="00AB011A">
        <w:rPr>
          <w:color w:val="auto"/>
        </w:rPr>
        <w:t>,</w:t>
      </w:r>
      <w:r w:rsidRPr="00AB011A">
        <w:rPr>
          <w:color w:val="auto"/>
        </w:rPr>
        <w:t xml:space="preserve"> bảo hiểm thất nghiệp</w:t>
      </w:r>
      <w:r w:rsidR="00D95013" w:rsidRPr="00AB011A">
        <w:rPr>
          <w:color w:val="auto"/>
        </w:rPr>
        <w:t>,</w:t>
      </w:r>
      <w:r w:rsidRPr="00AB011A">
        <w:rPr>
          <w:color w:val="auto"/>
        </w:rPr>
        <w:t xml:space="preserve"> bảo hiểm tai nạn lao động, bệnh nghề nghiệp</w:t>
      </w:r>
      <w:r w:rsidR="00FA0CDC" w:rsidRPr="00AB011A">
        <w:rPr>
          <w:color w:val="auto"/>
        </w:rPr>
        <w:t xml:space="preserve"> </w:t>
      </w:r>
      <w:r w:rsidR="00D95013" w:rsidRPr="00AB011A">
        <w:rPr>
          <w:color w:val="auto"/>
        </w:rPr>
        <w:t>đối với</w:t>
      </w:r>
      <w:r w:rsidRPr="00AB011A">
        <w:rPr>
          <w:color w:val="auto"/>
        </w:rPr>
        <w:t xml:space="preserve"> huấn luyện viên, vận động viên theo hợp đồng lao động tại cơ quan quản lý</w:t>
      </w:r>
      <w:r w:rsidR="00FA0CDC" w:rsidRPr="00AB011A">
        <w:rPr>
          <w:color w:val="auto"/>
        </w:rPr>
        <w:t xml:space="preserve"> </w:t>
      </w:r>
      <w:r w:rsidRPr="00AB011A">
        <w:rPr>
          <w:color w:val="auto"/>
        </w:rPr>
        <w:t>huấn luyện viên, vận động viên trong thời gian tập trung tập huấn, thi đấu</w:t>
      </w:r>
      <w:r w:rsidR="008C4992">
        <w:rPr>
          <w:color w:val="auto"/>
        </w:rPr>
        <w:t xml:space="preserve"> theo quy định của pháp luật</w:t>
      </w:r>
      <w:r w:rsidRPr="00AB011A">
        <w:rPr>
          <w:color w:val="auto"/>
        </w:rPr>
        <w:t>.</w:t>
      </w:r>
    </w:p>
    <w:p w:rsidR="00737BAA" w:rsidRPr="00AB011A" w:rsidRDefault="00737BAA" w:rsidP="0034093C">
      <w:pPr>
        <w:spacing w:after="120"/>
        <w:rPr>
          <w:color w:val="auto"/>
        </w:rPr>
      </w:pPr>
      <w:r w:rsidRPr="00AB011A">
        <w:rPr>
          <w:color w:val="auto"/>
        </w:rPr>
        <w:t>b) Cơ quan quản lý huấn luyện viên, vận động viên có trách nhiệm thông</w:t>
      </w:r>
      <w:r w:rsidR="00FA0CDC" w:rsidRPr="00AB011A">
        <w:rPr>
          <w:color w:val="auto"/>
        </w:rPr>
        <w:t xml:space="preserve"> </w:t>
      </w:r>
      <w:r w:rsidRPr="00AB011A">
        <w:rPr>
          <w:color w:val="auto"/>
        </w:rPr>
        <w:t>báo cho cơ quan sử dụng</w:t>
      </w:r>
      <w:r w:rsidR="00D95013" w:rsidRPr="00AB011A">
        <w:rPr>
          <w:color w:val="auto"/>
        </w:rPr>
        <w:t xml:space="preserve"> huấn luyện viên, vận động viên</w:t>
      </w:r>
      <w:r w:rsidRPr="00AB011A">
        <w:rPr>
          <w:color w:val="auto"/>
        </w:rPr>
        <w:t xml:space="preserve"> về số tiền đóng bảo hiểm xã hội, bảo hiểm thất nghiệ</w:t>
      </w:r>
      <w:r w:rsidR="00E36732" w:rsidRPr="00AB011A">
        <w:rPr>
          <w:color w:val="auto"/>
        </w:rPr>
        <w:t>p,</w:t>
      </w:r>
      <w:r w:rsidR="00FA0CDC" w:rsidRPr="00AB011A">
        <w:rPr>
          <w:color w:val="auto"/>
        </w:rPr>
        <w:t xml:space="preserve"> </w:t>
      </w:r>
      <w:r w:rsidRPr="00AB011A">
        <w:rPr>
          <w:color w:val="auto"/>
        </w:rPr>
        <w:t xml:space="preserve">bảo hiểm tai nạn lao động, bệnh nghề nghiệp hàng tháng </w:t>
      </w:r>
      <w:r w:rsidR="008C4992">
        <w:rPr>
          <w:color w:val="auto"/>
        </w:rPr>
        <w:t xml:space="preserve">đối với </w:t>
      </w:r>
      <w:r w:rsidRPr="00AB011A">
        <w:rPr>
          <w:color w:val="auto"/>
        </w:rPr>
        <w:t>huấn luyện viên, vận động viên và số tiền đóng thuộc trách</w:t>
      </w:r>
      <w:r w:rsidR="00FA0CDC" w:rsidRPr="00AB011A">
        <w:rPr>
          <w:color w:val="auto"/>
        </w:rPr>
        <w:t xml:space="preserve"> </w:t>
      </w:r>
      <w:r w:rsidRPr="00AB011A">
        <w:rPr>
          <w:color w:val="auto"/>
        </w:rPr>
        <w:t xml:space="preserve">nhiệm của huấn luyện viên, vận động viên </w:t>
      </w:r>
      <w:r w:rsidR="00991CF1">
        <w:rPr>
          <w:color w:val="auto"/>
        </w:rPr>
        <w:t>để cơ quan sử dụng huấn luyện viên, vận động viên chu</w:t>
      </w:r>
      <w:r w:rsidR="005E7B43">
        <w:rPr>
          <w:color w:val="auto"/>
        </w:rPr>
        <w:t>yển</w:t>
      </w:r>
      <w:r w:rsidR="00991CF1">
        <w:rPr>
          <w:color w:val="auto"/>
        </w:rPr>
        <w:t xml:space="preserve"> trả </w:t>
      </w:r>
      <w:r w:rsidR="00D95013" w:rsidRPr="00AB011A">
        <w:rPr>
          <w:color w:val="auto"/>
        </w:rPr>
        <w:t xml:space="preserve">như </w:t>
      </w:r>
      <w:r w:rsidRPr="00AB011A">
        <w:rPr>
          <w:color w:val="auto"/>
        </w:rPr>
        <w:t>sau:</w:t>
      </w:r>
    </w:p>
    <w:p w:rsidR="00737BAA" w:rsidRPr="00AB011A" w:rsidRDefault="00737BAA" w:rsidP="0034093C">
      <w:pPr>
        <w:spacing w:after="120"/>
        <w:rPr>
          <w:color w:val="auto"/>
        </w:rPr>
      </w:pPr>
      <w:r w:rsidRPr="00AB011A">
        <w:rPr>
          <w:color w:val="auto"/>
        </w:rPr>
        <w:t>Trường hợp thời gian tập trung</w:t>
      </w:r>
      <w:r w:rsidR="00D95013" w:rsidRPr="00AB011A">
        <w:rPr>
          <w:color w:val="auto"/>
        </w:rPr>
        <w:t xml:space="preserve"> tập huấn,</w:t>
      </w:r>
      <w:r w:rsidRPr="00AB011A">
        <w:rPr>
          <w:color w:val="auto"/>
        </w:rPr>
        <w:t xml:space="preserve"> thi đấu trong tháng ít hơn hoặc</w:t>
      </w:r>
      <w:r w:rsidR="00FA0CDC" w:rsidRPr="00AB011A">
        <w:rPr>
          <w:color w:val="auto"/>
        </w:rPr>
        <w:t xml:space="preserve"> </w:t>
      </w:r>
      <w:r w:rsidRPr="00AB011A">
        <w:rPr>
          <w:color w:val="auto"/>
        </w:rPr>
        <w:t>bằng 50% số ngày làm việc bình thường của tháng theo hợp đồng lao động thì</w:t>
      </w:r>
      <w:r w:rsidR="00FA0CDC" w:rsidRPr="00AB011A">
        <w:rPr>
          <w:color w:val="auto"/>
        </w:rPr>
        <w:t xml:space="preserve"> </w:t>
      </w:r>
      <w:r w:rsidRPr="00AB011A">
        <w:rPr>
          <w:color w:val="auto"/>
        </w:rPr>
        <w:t>mức chuyển trả</w:t>
      </w:r>
      <w:r w:rsidR="00D95013" w:rsidRPr="00AB011A">
        <w:rPr>
          <w:color w:val="auto"/>
        </w:rPr>
        <w:t xml:space="preserve"> của cơ quan sử dụng huấn luyện viên, vận động viên</w:t>
      </w:r>
      <w:r w:rsidRPr="00AB011A">
        <w:rPr>
          <w:color w:val="auto"/>
        </w:rPr>
        <w:t xml:space="preserve"> tính bằng 50% số tiền đóng bảo hiểm xã hội, bảo</w:t>
      </w:r>
      <w:r w:rsidR="00FA0CDC" w:rsidRPr="00AB011A">
        <w:rPr>
          <w:color w:val="auto"/>
        </w:rPr>
        <w:t xml:space="preserve"> </w:t>
      </w:r>
      <w:r w:rsidRPr="00AB011A">
        <w:rPr>
          <w:color w:val="auto"/>
        </w:rPr>
        <w:t>hiểm thất nghiệp, bảo hiểm tai nạn lao động, bệnh nghề nghiệp trong tháng của</w:t>
      </w:r>
      <w:r w:rsidR="00FA0CDC" w:rsidRPr="00AB011A">
        <w:rPr>
          <w:color w:val="auto"/>
        </w:rPr>
        <w:t xml:space="preserve"> </w:t>
      </w:r>
      <w:r w:rsidRPr="00AB011A">
        <w:rPr>
          <w:color w:val="auto"/>
        </w:rPr>
        <w:t>cơ quan quản lý</w:t>
      </w:r>
      <w:r w:rsidR="005B2D26" w:rsidRPr="00AB011A">
        <w:rPr>
          <w:color w:val="auto"/>
        </w:rPr>
        <w:t xml:space="preserve"> huấn luyện viên, vận động viên.</w:t>
      </w:r>
    </w:p>
    <w:p w:rsidR="00737BAA" w:rsidRPr="00AB011A" w:rsidRDefault="00737BAA" w:rsidP="0034093C">
      <w:pPr>
        <w:spacing w:after="120"/>
        <w:rPr>
          <w:color w:val="auto"/>
        </w:rPr>
      </w:pPr>
      <w:r w:rsidRPr="00AB011A">
        <w:rPr>
          <w:color w:val="auto"/>
        </w:rPr>
        <w:t>Trường hợp thời gian tập trung</w:t>
      </w:r>
      <w:r w:rsidR="00D95013" w:rsidRPr="00AB011A">
        <w:rPr>
          <w:color w:val="auto"/>
        </w:rPr>
        <w:t xml:space="preserve"> tập huấn,</w:t>
      </w:r>
      <w:r w:rsidRPr="00AB011A">
        <w:rPr>
          <w:color w:val="auto"/>
        </w:rPr>
        <w:t xml:space="preserve"> thi đấu trong tháng nhiều hơn</w:t>
      </w:r>
      <w:r w:rsidR="00FA0CDC" w:rsidRPr="00AB011A">
        <w:rPr>
          <w:color w:val="auto"/>
        </w:rPr>
        <w:t xml:space="preserve"> </w:t>
      </w:r>
      <w:r w:rsidRPr="00AB011A">
        <w:rPr>
          <w:color w:val="auto"/>
        </w:rPr>
        <w:t>50% số ngày làm việc bình thường trong tháng theo hợp đồng lao động thì mức</w:t>
      </w:r>
      <w:r w:rsidR="00FA0CDC" w:rsidRPr="00AB011A">
        <w:rPr>
          <w:color w:val="auto"/>
        </w:rPr>
        <w:t xml:space="preserve"> </w:t>
      </w:r>
      <w:r w:rsidRPr="00AB011A">
        <w:rPr>
          <w:color w:val="auto"/>
        </w:rPr>
        <w:t>chuyển trả</w:t>
      </w:r>
      <w:r w:rsidR="00D95013" w:rsidRPr="00AB011A">
        <w:rPr>
          <w:color w:val="auto"/>
        </w:rPr>
        <w:t xml:space="preserve"> của cơ quan sử dụng huấn luyện viên, vận động viên</w:t>
      </w:r>
      <w:r w:rsidRPr="00AB011A">
        <w:rPr>
          <w:color w:val="auto"/>
        </w:rPr>
        <w:t xml:space="preserve"> tính bằng số tiền đóng bảo hiểm xã hội, bảo hiểm thất</w:t>
      </w:r>
      <w:r w:rsidR="00FA0CDC" w:rsidRPr="00AB011A">
        <w:rPr>
          <w:color w:val="auto"/>
        </w:rPr>
        <w:t xml:space="preserve"> </w:t>
      </w:r>
      <w:r w:rsidRPr="00AB011A">
        <w:rPr>
          <w:color w:val="auto"/>
        </w:rPr>
        <w:t xml:space="preserve">nghiệp, bảo hiểm tai nạn lao động, bệnh nghề nghiệp </w:t>
      </w:r>
      <w:r w:rsidR="00991CF1">
        <w:rPr>
          <w:color w:val="auto"/>
        </w:rPr>
        <w:t>trong</w:t>
      </w:r>
      <w:r w:rsidRPr="00AB011A">
        <w:rPr>
          <w:color w:val="auto"/>
        </w:rPr>
        <w:t xml:space="preserve"> </w:t>
      </w:r>
      <w:r w:rsidR="00007C80" w:rsidRPr="00AB011A">
        <w:rPr>
          <w:color w:val="auto"/>
        </w:rPr>
        <w:t>một</w:t>
      </w:r>
      <w:r w:rsidRPr="00AB011A">
        <w:rPr>
          <w:color w:val="auto"/>
        </w:rPr>
        <w:t xml:space="preserve"> tháng của cơ quan</w:t>
      </w:r>
      <w:r w:rsidR="00FA0CDC" w:rsidRPr="00AB011A">
        <w:rPr>
          <w:color w:val="auto"/>
        </w:rPr>
        <w:t xml:space="preserve"> </w:t>
      </w:r>
      <w:r w:rsidRPr="00AB011A">
        <w:rPr>
          <w:color w:val="auto"/>
        </w:rPr>
        <w:t>quản lý</w:t>
      </w:r>
      <w:r w:rsidR="005B2D26" w:rsidRPr="00AB011A">
        <w:rPr>
          <w:color w:val="auto"/>
        </w:rPr>
        <w:t xml:space="preserve"> huấn luyện viên, vận động viên.</w:t>
      </w:r>
    </w:p>
    <w:p w:rsidR="00737BAA" w:rsidRPr="00AB011A" w:rsidRDefault="00737BAA" w:rsidP="0034093C">
      <w:pPr>
        <w:spacing w:after="120"/>
        <w:rPr>
          <w:color w:val="auto"/>
        </w:rPr>
      </w:pPr>
      <w:r w:rsidRPr="00AB011A">
        <w:rPr>
          <w:color w:val="auto"/>
        </w:rPr>
        <w:t>c) Trong thời hạn 10 ngày làm việc kể từ ngày nhận được thông báo của</w:t>
      </w:r>
      <w:r w:rsidR="00FA0CDC" w:rsidRPr="00AB011A">
        <w:rPr>
          <w:color w:val="auto"/>
        </w:rPr>
        <w:t xml:space="preserve"> </w:t>
      </w:r>
      <w:r w:rsidRPr="00AB011A">
        <w:rPr>
          <w:color w:val="auto"/>
        </w:rPr>
        <w:t>cơ quan quản lý huấn luyện viên, vận động viên, cơ quan sử dụng huấn luyện</w:t>
      </w:r>
      <w:r w:rsidR="00FA0CDC" w:rsidRPr="00AB011A">
        <w:rPr>
          <w:color w:val="auto"/>
        </w:rPr>
        <w:t xml:space="preserve"> </w:t>
      </w:r>
      <w:r w:rsidRPr="00AB011A">
        <w:rPr>
          <w:color w:val="auto"/>
        </w:rPr>
        <w:t xml:space="preserve">viên, vận động viên có trách nhiệm chuyển số tiền đóng </w:t>
      </w:r>
      <w:bookmarkStart w:id="0" w:name="OLE_LINK4"/>
      <w:bookmarkStart w:id="1" w:name="OLE_LINK5"/>
      <w:r w:rsidRPr="00AB011A">
        <w:rPr>
          <w:color w:val="auto"/>
        </w:rPr>
        <w:t xml:space="preserve">bảo hiểm </w:t>
      </w:r>
      <w:bookmarkEnd w:id="0"/>
      <w:bookmarkEnd w:id="1"/>
      <w:r w:rsidRPr="00AB011A">
        <w:rPr>
          <w:color w:val="auto"/>
        </w:rPr>
        <w:t>xã hộ</w:t>
      </w:r>
      <w:r w:rsidR="00C85054" w:rsidRPr="00AB011A">
        <w:rPr>
          <w:color w:val="auto"/>
        </w:rPr>
        <w:t>i,</w:t>
      </w:r>
      <w:r w:rsidRPr="00AB011A">
        <w:rPr>
          <w:color w:val="auto"/>
        </w:rPr>
        <w:t xml:space="preserve"> bảo</w:t>
      </w:r>
      <w:r w:rsidR="00FA0CDC" w:rsidRPr="00AB011A">
        <w:rPr>
          <w:color w:val="auto"/>
        </w:rPr>
        <w:t xml:space="preserve"> </w:t>
      </w:r>
      <w:r w:rsidRPr="00AB011A">
        <w:rPr>
          <w:color w:val="auto"/>
        </w:rPr>
        <w:t>hiểm thất nghiệp, bảo hiểm tai nạn lao động, bệnh nghề nghiệp thuộ</w:t>
      </w:r>
      <w:r w:rsidR="00FA0CDC" w:rsidRPr="00AB011A">
        <w:rPr>
          <w:color w:val="auto"/>
        </w:rPr>
        <w:t>c trác</w:t>
      </w:r>
      <w:r w:rsidR="00C85054" w:rsidRPr="00AB011A">
        <w:rPr>
          <w:color w:val="auto"/>
        </w:rPr>
        <w:t>h</w:t>
      </w:r>
      <w:r w:rsidR="00FA0CDC" w:rsidRPr="00AB011A">
        <w:rPr>
          <w:color w:val="auto"/>
        </w:rPr>
        <w:t xml:space="preserve"> </w:t>
      </w:r>
      <w:r w:rsidRPr="00AB011A">
        <w:rPr>
          <w:color w:val="auto"/>
        </w:rPr>
        <w:t xml:space="preserve">nhiệm của </w:t>
      </w:r>
      <w:r w:rsidR="008D4C6D">
        <w:rPr>
          <w:color w:val="auto"/>
        </w:rPr>
        <w:t>mình</w:t>
      </w:r>
      <w:r w:rsidRPr="00AB011A">
        <w:rPr>
          <w:color w:val="auto"/>
        </w:rPr>
        <w:t>; đồng thời trích từ</w:t>
      </w:r>
      <w:r w:rsidR="00FA0CDC" w:rsidRPr="00AB011A">
        <w:rPr>
          <w:color w:val="auto"/>
        </w:rPr>
        <w:t xml:space="preserve"> </w:t>
      </w:r>
      <w:r w:rsidRPr="00AB011A">
        <w:rPr>
          <w:color w:val="auto"/>
        </w:rPr>
        <w:t>tiền lương của huấn luyện viên, vận động viên số tiền đóng bảo hiểm xã hội, bảo</w:t>
      </w:r>
      <w:r w:rsidR="00FA0CDC" w:rsidRPr="00AB011A">
        <w:rPr>
          <w:color w:val="auto"/>
        </w:rPr>
        <w:t xml:space="preserve"> </w:t>
      </w:r>
      <w:r w:rsidRPr="00AB011A">
        <w:rPr>
          <w:color w:val="auto"/>
        </w:rPr>
        <w:t>hiểm thất nghiệp thuộc trách nhiệm của huấn luyện viên, vận động viên để</w:t>
      </w:r>
      <w:r w:rsidR="00FA0CDC" w:rsidRPr="00AB011A">
        <w:rPr>
          <w:color w:val="auto"/>
        </w:rPr>
        <w:t xml:space="preserve"> </w:t>
      </w:r>
      <w:r w:rsidRPr="00AB011A">
        <w:rPr>
          <w:color w:val="auto"/>
        </w:rPr>
        <w:t>chuyển cho cơ quan quản lý huấn luyện viên, vận động viên.</w:t>
      </w:r>
    </w:p>
    <w:p w:rsidR="00737BAA" w:rsidRPr="00AB011A" w:rsidRDefault="00737BAA" w:rsidP="0034093C">
      <w:pPr>
        <w:spacing w:after="120"/>
        <w:rPr>
          <w:color w:val="auto"/>
        </w:rPr>
      </w:pPr>
      <w:r w:rsidRPr="00AB011A">
        <w:rPr>
          <w:color w:val="auto"/>
        </w:rPr>
        <w:t>d) Thời gian, hình thức chuyển</w:t>
      </w:r>
      <w:r w:rsidR="005B2D26" w:rsidRPr="00AB011A">
        <w:rPr>
          <w:color w:val="auto"/>
        </w:rPr>
        <w:t xml:space="preserve"> số tiền đóng bảo hiểm xã hội, bảo hiểm thất nghiệp, bảo hiểm tai nạn lao động, bệnh nghề nghiệp quy định tại điểm b, điểm c Khoản này </w:t>
      </w:r>
      <w:r w:rsidRPr="00AB011A">
        <w:rPr>
          <w:color w:val="auto"/>
        </w:rPr>
        <w:t>do cơ quan quản lý và cơ quan sử dụng</w:t>
      </w:r>
      <w:r w:rsidR="00FA0CDC" w:rsidRPr="00AB011A">
        <w:rPr>
          <w:color w:val="auto"/>
        </w:rPr>
        <w:t xml:space="preserve"> </w:t>
      </w:r>
      <w:r w:rsidRPr="00AB011A">
        <w:rPr>
          <w:color w:val="auto"/>
        </w:rPr>
        <w:t xml:space="preserve">huấn luyện viên, vận </w:t>
      </w:r>
      <w:r w:rsidRPr="00AB011A">
        <w:rPr>
          <w:color w:val="auto"/>
        </w:rPr>
        <w:lastRenderedPageBreak/>
        <w:t>động viên thỏa thuận, nhưng phải bảo đảm việc tham gia</w:t>
      </w:r>
      <w:r w:rsidR="00FA0CDC" w:rsidRPr="00AB011A">
        <w:rPr>
          <w:color w:val="auto"/>
        </w:rPr>
        <w:t xml:space="preserve"> </w:t>
      </w:r>
      <w:r w:rsidRPr="00AB011A">
        <w:rPr>
          <w:color w:val="auto"/>
        </w:rPr>
        <w:t xml:space="preserve">đóng, hưởng các chế độ </w:t>
      </w:r>
      <w:r w:rsidR="00C85054" w:rsidRPr="00AB011A">
        <w:rPr>
          <w:color w:val="auto"/>
        </w:rPr>
        <w:t xml:space="preserve">bảo hiểm </w:t>
      </w:r>
      <w:r w:rsidRPr="00AB011A">
        <w:rPr>
          <w:color w:val="auto"/>
        </w:rPr>
        <w:t>đối với vận động viên, huấn luyện viên</w:t>
      </w:r>
      <w:r w:rsidR="008C4992">
        <w:rPr>
          <w:color w:val="auto"/>
        </w:rPr>
        <w:t xml:space="preserve"> theo quy định</w:t>
      </w:r>
      <w:r w:rsidRPr="00AB011A">
        <w:rPr>
          <w:color w:val="auto"/>
        </w:rPr>
        <w:t>.</w:t>
      </w:r>
    </w:p>
    <w:p w:rsidR="00737BAA" w:rsidRPr="00AB011A" w:rsidRDefault="00737BAA" w:rsidP="0034093C">
      <w:pPr>
        <w:spacing w:after="120"/>
        <w:rPr>
          <w:color w:val="auto"/>
        </w:rPr>
      </w:pPr>
      <w:r w:rsidRPr="00AB011A">
        <w:rPr>
          <w:color w:val="auto"/>
        </w:rPr>
        <w:t xml:space="preserve">3. </w:t>
      </w:r>
      <w:r w:rsidR="00346C21" w:rsidRPr="00AB011A">
        <w:rPr>
          <w:color w:val="auto"/>
        </w:rPr>
        <w:t>Đ</w:t>
      </w:r>
      <w:r w:rsidRPr="00AB011A">
        <w:rPr>
          <w:color w:val="auto"/>
        </w:rPr>
        <w:t>ố</w:t>
      </w:r>
      <w:r w:rsidR="00FA0CDC" w:rsidRPr="00AB011A">
        <w:rPr>
          <w:color w:val="auto"/>
        </w:rPr>
        <w:t xml:space="preserve">i </w:t>
      </w:r>
      <w:r w:rsidRPr="00AB011A">
        <w:rPr>
          <w:color w:val="auto"/>
        </w:rPr>
        <w:t>với huấn luyện viên, vận động viên quy định tại điểm b, điểm c Khoản 1 Điều 2</w:t>
      </w:r>
      <w:r w:rsidR="00FA0CDC" w:rsidRPr="00AB011A">
        <w:rPr>
          <w:color w:val="auto"/>
        </w:rPr>
        <w:t xml:space="preserve"> </w:t>
      </w:r>
      <w:r w:rsidRPr="00AB011A">
        <w:rPr>
          <w:color w:val="auto"/>
        </w:rPr>
        <w:t>Nghị định số 152/2018/NĐ-CP trước khi được triệu tập</w:t>
      </w:r>
      <w:r w:rsidR="00346C21" w:rsidRPr="00AB011A">
        <w:rPr>
          <w:color w:val="auto"/>
        </w:rPr>
        <w:t xml:space="preserve"> tập huấn, thi đấu mà</w:t>
      </w:r>
      <w:r w:rsidRPr="00AB011A">
        <w:rPr>
          <w:color w:val="auto"/>
        </w:rPr>
        <w:t xml:space="preserve"> không thuộc đối</w:t>
      </w:r>
      <w:r w:rsidR="00FA0CDC" w:rsidRPr="00AB011A">
        <w:rPr>
          <w:color w:val="auto"/>
        </w:rPr>
        <w:t xml:space="preserve"> </w:t>
      </w:r>
      <w:r w:rsidRPr="00AB011A">
        <w:rPr>
          <w:color w:val="auto"/>
        </w:rPr>
        <w:t>tượng tham gia bảo hiểm xã hội bắt buộc, bảo hiểm thất nghiệp, bảo hiểm tai</w:t>
      </w:r>
      <w:r w:rsidR="00FA0CDC" w:rsidRPr="00AB011A">
        <w:rPr>
          <w:color w:val="auto"/>
        </w:rPr>
        <w:t xml:space="preserve"> </w:t>
      </w:r>
      <w:r w:rsidRPr="00AB011A">
        <w:rPr>
          <w:color w:val="auto"/>
        </w:rPr>
        <w:t>nạn lao động, bệnh nghề nghiệp</w:t>
      </w:r>
      <w:r w:rsidR="00346C21" w:rsidRPr="00AB011A">
        <w:rPr>
          <w:color w:val="auto"/>
        </w:rPr>
        <w:t xml:space="preserve"> thì c</w:t>
      </w:r>
      <w:r w:rsidRPr="00AB011A">
        <w:rPr>
          <w:color w:val="auto"/>
        </w:rPr>
        <w:t>ơ quan sử dụng huấn luyện viên, vận động viên có trách nhiệm giao kết</w:t>
      </w:r>
      <w:r w:rsidR="00FA0CDC" w:rsidRPr="00AB011A">
        <w:rPr>
          <w:color w:val="auto"/>
        </w:rPr>
        <w:t xml:space="preserve"> </w:t>
      </w:r>
      <w:r w:rsidRPr="00AB011A">
        <w:rPr>
          <w:color w:val="auto"/>
        </w:rPr>
        <w:t>hợp đồng lao động và tham gia bảo hiểm xã hội bắt buộc, bảo hiểm thất nghiệp,</w:t>
      </w:r>
      <w:r w:rsidR="00FA0CDC" w:rsidRPr="00AB011A">
        <w:rPr>
          <w:color w:val="auto"/>
        </w:rPr>
        <w:t xml:space="preserve"> </w:t>
      </w:r>
      <w:r w:rsidRPr="00AB011A">
        <w:rPr>
          <w:color w:val="auto"/>
        </w:rPr>
        <w:t>bảo hiểm tai nạn lao động, bệnh nghề nghiệp cho huấn luyện viên, vận động</w:t>
      </w:r>
      <w:r w:rsidR="00FA0CDC" w:rsidRPr="00AB011A">
        <w:rPr>
          <w:color w:val="auto"/>
        </w:rPr>
        <w:t xml:space="preserve"> </w:t>
      </w:r>
      <w:r w:rsidRPr="00AB011A">
        <w:rPr>
          <w:color w:val="auto"/>
        </w:rPr>
        <w:t>viên theo quy định của pháp luật.</w:t>
      </w:r>
    </w:p>
    <w:p w:rsidR="00737BAA" w:rsidRPr="00AB011A" w:rsidRDefault="00737BAA" w:rsidP="0034093C">
      <w:pPr>
        <w:spacing w:after="120"/>
        <w:rPr>
          <w:color w:val="auto"/>
        </w:rPr>
      </w:pPr>
      <w:r w:rsidRPr="00AB011A">
        <w:rPr>
          <w:color w:val="auto"/>
        </w:rPr>
        <w:t>4. Đối tượng vận động viên quy định tại điểm d Khoản 1 Điều 2 Nghị</w:t>
      </w:r>
      <w:r w:rsidR="00FA0CDC" w:rsidRPr="00AB011A">
        <w:rPr>
          <w:color w:val="auto"/>
        </w:rPr>
        <w:t xml:space="preserve"> </w:t>
      </w:r>
      <w:r w:rsidRPr="00AB011A">
        <w:rPr>
          <w:color w:val="auto"/>
        </w:rPr>
        <w:t>định số 152/2018/NĐ-CP thực hiện chế độ bảo hiểm tai nạn lao động, bệnh nghề</w:t>
      </w:r>
      <w:r w:rsidR="00FA0CDC" w:rsidRPr="00AB011A">
        <w:rPr>
          <w:color w:val="auto"/>
        </w:rPr>
        <w:t xml:space="preserve"> </w:t>
      </w:r>
      <w:r w:rsidRPr="00AB011A">
        <w:rPr>
          <w:color w:val="auto"/>
        </w:rPr>
        <w:t>nghiệp theo quy định tại Khoản 4 Điều 4 Nghị định số 152/2018/NĐ-CP.</w:t>
      </w:r>
    </w:p>
    <w:p w:rsidR="00737BAA" w:rsidRPr="00AB011A" w:rsidRDefault="00737BAA" w:rsidP="0034093C">
      <w:pPr>
        <w:spacing w:after="120"/>
        <w:rPr>
          <w:b/>
          <w:color w:val="auto"/>
        </w:rPr>
      </w:pPr>
      <w:r w:rsidRPr="00AB011A">
        <w:rPr>
          <w:b/>
          <w:color w:val="auto"/>
        </w:rPr>
        <w:t>Điều 5. Chế độ đối với huấn luyện viên, vận động viên khi ốm</w:t>
      </w:r>
      <w:r w:rsidR="00FA0CDC" w:rsidRPr="00AB011A">
        <w:rPr>
          <w:b/>
          <w:color w:val="auto"/>
        </w:rPr>
        <w:t xml:space="preserve"> </w:t>
      </w:r>
      <w:r w:rsidRPr="00AB011A">
        <w:rPr>
          <w:b/>
          <w:color w:val="auto"/>
        </w:rPr>
        <w:t>đau, thai sản, tai nạn lao động, bệnh nghề nghiệp trong thời gian tập trung</w:t>
      </w:r>
      <w:r w:rsidR="00FA0CDC" w:rsidRPr="00AB011A">
        <w:rPr>
          <w:b/>
          <w:color w:val="auto"/>
        </w:rPr>
        <w:t xml:space="preserve"> </w:t>
      </w:r>
      <w:r w:rsidRPr="00AB011A">
        <w:rPr>
          <w:b/>
          <w:color w:val="auto"/>
        </w:rPr>
        <w:t>tập huấn, thi đấu.</w:t>
      </w:r>
    </w:p>
    <w:p w:rsidR="00F016D0" w:rsidRPr="00AB011A" w:rsidRDefault="00737BAA" w:rsidP="0034093C">
      <w:pPr>
        <w:spacing w:after="120"/>
        <w:rPr>
          <w:color w:val="auto"/>
        </w:rPr>
      </w:pPr>
      <w:r w:rsidRPr="00AB011A">
        <w:rPr>
          <w:color w:val="auto"/>
        </w:rPr>
        <w:t>1.</w:t>
      </w:r>
      <w:r w:rsidR="00F016D0" w:rsidRPr="00AB011A">
        <w:rPr>
          <w:color w:val="auto"/>
        </w:rPr>
        <w:t xml:space="preserve"> Huấn luyện viên, vận động viên ốm đau, thai sản trong thời gian tập trung tập huấn, thi đấu thì được hưởng các chế độ theo quy định tại Điều 5 Nghị định </w:t>
      </w:r>
      <w:r w:rsidR="00440C0C">
        <w:rPr>
          <w:color w:val="auto"/>
        </w:rPr>
        <w:t xml:space="preserve">số </w:t>
      </w:r>
      <w:r w:rsidR="00F016D0" w:rsidRPr="00AB011A">
        <w:rPr>
          <w:color w:val="auto"/>
        </w:rPr>
        <w:t>152/2018/NĐ-CP.</w:t>
      </w:r>
    </w:p>
    <w:p w:rsidR="00F016D0" w:rsidRPr="00AB011A" w:rsidRDefault="00737BAA" w:rsidP="0034093C">
      <w:pPr>
        <w:spacing w:after="120"/>
        <w:rPr>
          <w:color w:val="auto"/>
        </w:rPr>
      </w:pPr>
      <w:r w:rsidRPr="00AB011A">
        <w:rPr>
          <w:color w:val="auto"/>
        </w:rPr>
        <w:t xml:space="preserve"> 2.</w:t>
      </w:r>
      <w:r w:rsidR="00F016D0" w:rsidRPr="00AB011A">
        <w:rPr>
          <w:color w:val="auto"/>
        </w:rPr>
        <w:t xml:space="preserve"> Huấn luyện viên, vận động viên bị tai nạn lao động, bệnh nghề nghiệp trong thời gian tập trung tập huấn, thi đấu thì được hưởng các chế độ như sau:</w:t>
      </w:r>
    </w:p>
    <w:p w:rsidR="00737BAA" w:rsidRPr="00AB011A" w:rsidRDefault="00737BAA" w:rsidP="0034093C">
      <w:pPr>
        <w:spacing w:after="120"/>
        <w:rPr>
          <w:color w:val="auto"/>
        </w:rPr>
      </w:pPr>
      <w:r w:rsidRPr="00AB011A">
        <w:rPr>
          <w:color w:val="auto"/>
        </w:rPr>
        <w:t>a) Được cơ quan sử dụng huấn luyện viên, vận động viên thực hiện các chế độ theo quy định tại điểm a, điểm b, điểm d và điểm đ</w:t>
      </w:r>
      <w:r w:rsidR="00FA0CDC" w:rsidRPr="00AB011A">
        <w:rPr>
          <w:color w:val="auto"/>
        </w:rPr>
        <w:t xml:space="preserve"> </w:t>
      </w:r>
      <w:r w:rsidRPr="00AB011A">
        <w:rPr>
          <w:color w:val="auto"/>
        </w:rPr>
        <w:t>Khoản 1, Khoản 2</w:t>
      </w:r>
      <w:r w:rsidR="0025473B" w:rsidRPr="00AB011A">
        <w:rPr>
          <w:color w:val="auto"/>
        </w:rPr>
        <w:t xml:space="preserve"> và</w:t>
      </w:r>
      <w:r w:rsidRPr="00AB011A">
        <w:rPr>
          <w:color w:val="auto"/>
        </w:rPr>
        <w:t xml:space="preserve"> Khoản 3 Điều 6 Nghị định </w:t>
      </w:r>
      <w:r w:rsidR="00440C0C">
        <w:rPr>
          <w:color w:val="auto"/>
        </w:rPr>
        <w:t xml:space="preserve">số </w:t>
      </w:r>
      <w:r w:rsidR="003B5FFA">
        <w:rPr>
          <w:color w:val="auto"/>
        </w:rPr>
        <w:t>152/2018/NĐ-CP.</w:t>
      </w:r>
    </w:p>
    <w:p w:rsidR="00D61FAF" w:rsidRPr="00AB011A" w:rsidRDefault="00737BAA" w:rsidP="0034093C">
      <w:pPr>
        <w:spacing w:after="120"/>
        <w:rPr>
          <w:color w:val="auto"/>
        </w:rPr>
      </w:pPr>
      <w:r w:rsidRPr="00AB011A">
        <w:rPr>
          <w:color w:val="auto"/>
        </w:rPr>
        <w:t>b) Được cơ quan sử dụng huấn luyện viên, vận động viên trả đủ tiền</w:t>
      </w:r>
      <w:r w:rsidR="00FA0CDC" w:rsidRPr="00AB011A">
        <w:rPr>
          <w:color w:val="auto"/>
        </w:rPr>
        <w:t xml:space="preserve"> </w:t>
      </w:r>
      <w:r w:rsidRPr="00AB011A">
        <w:rPr>
          <w:color w:val="auto"/>
        </w:rPr>
        <w:t xml:space="preserve">lương, tiền hỗ trợ </w:t>
      </w:r>
      <w:r w:rsidR="00D61FAF" w:rsidRPr="00AB011A">
        <w:rPr>
          <w:color w:val="auto"/>
        </w:rPr>
        <w:t>quy định tại Điều 3 Nghị định</w:t>
      </w:r>
      <w:r w:rsidR="00440C0C">
        <w:rPr>
          <w:color w:val="auto"/>
        </w:rPr>
        <w:t xml:space="preserve"> số</w:t>
      </w:r>
      <w:r w:rsidR="00D61FAF" w:rsidRPr="00AB011A">
        <w:rPr>
          <w:color w:val="auto"/>
        </w:rPr>
        <w:t xml:space="preserve"> 152/2018/NĐ-CP khi phải nghỉ tập huấn, thi đấu trong thời gian điều trị, phục hồi chức năng lao động.</w:t>
      </w:r>
    </w:p>
    <w:p w:rsidR="002A1FA1" w:rsidRDefault="00737BAA" w:rsidP="0034093C">
      <w:pPr>
        <w:spacing w:after="120"/>
        <w:rPr>
          <w:color w:val="auto"/>
        </w:rPr>
      </w:pPr>
      <w:r w:rsidRPr="00AB011A">
        <w:rPr>
          <w:color w:val="auto"/>
        </w:rPr>
        <w:t>Trường hợp hết thời gian tập huấn, thi đấu mà huấn luyện viên, vận</w:t>
      </w:r>
      <w:r w:rsidR="00FA0CDC" w:rsidRPr="00AB011A">
        <w:rPr>
          <w:color w:val="auto"/>
        </w:rPr>
        <w:t xml:space="preserve"> </w:t>
      </w:r>
      <w:r w:rsidRPr="00AB011A">
        <w:rPr>
          <w:color w:val="auto"/>
        </w:rPr>
        <w:t>động viên vẫn phải tiếp tục nghỉ việc để điều trị, phục hồi chức năng lao động</w:t>
      </w:r>
      <w:r w:rsidR="00FA0CDC" w:rsidRPr="00AB011A">
        <w:rPr>
          <w:color w:val="auto"/>
        </w:rPr>
        <w:t xml:space="preserve"> </w:t>
      </w:r>
      <w:r w:rsidRPr="00AB011A">
        <w:rPr>
          <w:color w:val="auto"/>
        </w:rPr>
        <w:t>do tai nạn lao động, bệnh nghề nghiệp phát sinh trong thời gian tập huấn, thi đấu</w:t>
      </w:r>
      <w:r w:rsidR="00FA0CDC" w:rsidRPr="00AB011A">
        <w:rPr>
          <w:color w:val="auto"/>
        </w:rPr>
        <w:t xml:space="preserve"> </w:t>
      </w:r>
      <w:r w:rsidRPr="00AB011A">
        <w:rPr>
          <w:color w:val="auto"/>
        </w:rPr>
        <w:t>thì cơ quan sử dụng huấn luyện viên, vận động viên tiếp tục trả đủ tiền lương,</w:t>
      </w:r>
      <w:r w:rsidR="00FA0CDC" w:rsidRPr="00AB011A">
        <w:rPr>
          <w:color w:val="auto"/>
        </w:rPr>
        <w:t xml:space="preserve"> </w:t>
      </w:r>
      <w:r w:rsidRPr="00AB011A">
        <w:rPr>
          <w:color w:val="auto"/>
        </w:rPr>
        <w:t xml:space="preserve">tiền hỗ trợ </w:t>
      </w:r>
      <w:r w:rsidR="0092754C" w:rsidRPr="00AB011A">
        <w:rPr>
          <w:color w:val="auto"/>
        </w:rPr>
        <w:t>quy định tại Điều 3 Nghị định</w:t>
      </w:r>
      <w:r w:rsidR="00440C0C">
        <w:rPr>
          <w:color w:val="auto"/>
        </w:rPr>
        <w:t xml:space="preserve"> số</w:t>
      </w:r>
      <w:r w:rsidR="0092754C" w:rsidRPr="00AB011A">
        <w:rPr>
          <w:color w:val="auto"/>
        </w:rPr>
        <w:t xml:space="preserve"> 152/2018/NĐ-CP</w:t>
      </w:r>
      <w:r w:rsidRPr="00AB011A">
        <w:rPr>
          <w:color w:val="auto"/>
        </w:rPr>
        <w:t xml:space="preserve"> cho huấn luyện</w:t>
      </w:r>
      <w:r w:rsidR="00FA0CDC" w:rsidRPr="00AB011A">
        <w:rPr>
          <w:color w:val="auto"/>
        </w:rPr>
        <w:t xml:space="preserve"> </w:t>
      </w:r>
      <w:r w:rsidRPr="00AB011A">
        <w:rPr>
          <w:color w:val="auto"/>
        </w:rPr>
        <w:t>viên, vận động viên cho đến khi điều trị ổn định, nhưng tối đa không quá 6 tháng</w:t>
      </w:r>
      <w:r w:rsidR="00FA0CDC" w:rsidRPr="00AB011A">
        <w:rPr>
          <w:color w:val="auto"/>
        </w:rPr>
        <w:t xml:space="preserve"> </w:t>
      </w:r>
      <w:r w:rsidRPr="00AB011A">
        <w:rPr>
          <w:color w:val="auto"/>
        </w:rPr>
        <w:t>kể từ ngày xảy ra tai nạn lao động, bệnh nghề nghiệp.</w:t>
      </w:r>
    </w:p>
    <w:p w:rsidR="00EA4188" w:rsidRPr="00AB011A" w:rsidRDefault="00EA4188" w:rsidP="0034093C">
      <w:pPr>
        <w:spacing w:after="120"/>
        <w:rPr>
          <w:color w:val="auto"/>
        </w:rPr>
      </w:pPr>
      <w:r>
        <w:rPr>
          <w:color w:val="auto"/>
        </w:rPr>
        <w:t>Cách tính tiền lương, tiền hỗ trợ trả cho huấn luyện viên, vận động viên trong thời gian nghỉ điều trị phục hồi chức năng được thực hiện như trong thời gian tập trung tập huấn, thi đấu quy định tại Điều 3 Thông tư này.</w:t>
      </w:r>
    </w:p>
    <w:p w:rsidR="00737BAA" w:rsidRPr="00AB011A" w:rsidRDefault="00737BAA" w:rsidP="0034093C">
      <w:pPr>
        <w:spacing w:after="120"/>
        <w:rPr>
          <w:b/>
          <w:color w:val="auto"/>
        </w:rPr>
      </w:pPr>
      <w:r w:rsidRPr="00AB011A">
        <w:rPr>
          <w:b/>
          <w:color w:val="auto"/>
        </w:rPr>
        <w:t>Điều 6. Hiệu lực thi hành</w:t>
      </w:r>
    </w:p>
    <w:p w:rsidR="00737BAA" w:rsidRPr="00AB011A" w:rsidRDefault="00737BAA" w:rsidP="0034093C">
      <w:pPr>
        <w:spacing w:after="120"/>
        <w:rPr>
          <w:color w:val="auto"/>
        </w:rPr>
      </w:pPr>
      <w:r w:rsidRPr="00AB011A">
        <w:rPr>
          <w:color w:val="auto"/>
        </w:rPr>
        <w:t xml:space="preserve">1. Thông tư này có hiệu lực thi hành kể từ </w:t>
      </w:r>
      <w:r w:rsidRPr="00071D40">
        <w:rPr>
          <w:color w:val="auto"/>
        </w:rPr>
        <w:t>ngày</w:t>
      </w:r>
      <w:r w:rsidR="0096625D" w:rsidRPr="00071D40">
        <w:rPr>
          <w:color w:val="auto"/>
        </w:rPr>
        <w:t xml:space="preserve"> 23</w:t>
      </w:r>
      <w:r w:rsidRPr="00071D40">
        <w:rPr>
          <w:color w:val="auto"/>
        </w:rPr>
        <w:t xml:space="preserve"> tháng</w:t>
      </w:r>
      <w:r w:rsidR="004E3EAD">
        <w:rPr>
          <w:color w:val="auto"/>
        </w:rPr>
        <w:t xml:space="preserve"> 12</w:t>
      </w:r>
      <w:r w:rsidR="00674EBE" w:rsidRPr="00071D40">
        <w:rPr>
          <w:color w:val="auto"/>
        </w:rPr>
        <w:t xml:space="preserve"> </w:t>
      </w:r>
      <w:r w:rsidRPr="00071D40">
        <w:rPr>
          <w:color w:val="auto"/>
        </w:rPr>
        <w:t>năm 2019</w:t>
      </w:r>
      <w:r w:rsidRPr="00AB011A">
        <w:rPr>
          <w:color w:val="auto"/>
        </w:rPr>
        <w:t>.</w:t>
      </w:r>
    </w:p>
    <w:p w:rsidR="00737BAA" w:rsidRPr="00AB011A" w:rsidRDefault="00737BAA" w:rsidP="0034093C">
      <w:pPr>
        <w:spacing w:after="120"/>
        <w:rPr>
          <w:color w:val="auto"/>
        </w:rPr>
      </w:pPr>
      <w:r w:rsidRPr="00AB011A">
        <w:rPr>
          <w:color w:val="auto"/>
        </w:rPr>
        <w:lastRenderedPageBreak/>
        <w:t>2. Các chế độ quy định tại Thông tư này được áp dụng từ ngày 24 tháng</w:t>
      </w:r>
      <w:r w:rsidR="00FA0CDC" w:rsidRPr="00AB011A">
        <w:rPr>
          <w:color w:val="auto"/>
        </w:rPr>
        <w:t xml:space="preserve"> </w:t>
      </w:r>
      <w:r w:rsidRPr="00AB011A">
        <w:rPr>
          <w:color w:val="auto"/>
        </w:rPr>
        <w:t>12 năm 2018</w:t>
      </w:r>
      <w:r w:rsidR="001658C5">
        <w:rPr>
          <w:color w:val="auto"/>
        </w:rPr>
        <w:t xml:space="preserve"> (n</w:t>
      </w:r>
      <w:r w:rsidR="001658C5" w:rsidRPr="001658C5">
        <w:rPr>
          <w:color w:val="auto"/>
        </w:rPr>
        <w:t>gày Nghị định</w:t>
      </w:r>
      <w:r w:rsidR="00D84BC7">
        <w:rPr>
          <w:color w:val="auto"/>
        </w:rPr>
        <w:t xml:space="preserve"> số</w:t>
      </w:r>
      <w:r w:rsidR="001658C5" w:rsidRPr="001658C5">
        <w:rPr>
          <w:color w:val="auto"/>
        </w:rPr>
        <w:t xml:space="preserve"> 152/2018/NĐ-CP có hiệu lực thi hành</w:t>
      </w:r>
      <w:r w:rsidR="001658C5">
        <w:rPr>
          <w:color w:val="auto"/>
        </w:rPr>
        <w:t>)</w:t>
      </w:r>
      <w:r w:rsidR="0025473B" w:rsidRPr="00AB011A">
        <w:rPr>
          <w:color w:val="auto"/>
        </w:rPr>
        <w:t xml:space="preserve">. </w:t>
      </w:r>
    </w:p>
    <w:p w:rsidR="00737BAA" w:rsidRPr="00AB011A" w:rsidRDefault="00737BAA" w:rsidP="0034093C">
      <w:pPr>
        <w:rPr>
          <w:color w:val="auto"/>
        </w:rPr>
      </w:pPr>
      <w:r w:rsidRPr="00AB011A">
        <w:rPr>
          <w:color w:val="auto"/>
        </w:rPr>
        <w:t>Trong quá trình thực hiện nếu có vướng mắc, đề nghị cơ quan, đơn vị</w:t>
      </w:r>
      <w:r w:rsidR="00FA0CDC" w:rsidRPr="00AB011A">
        <w:rPr>
          <w:color w:val="auto"/>
        </w:rPr>
        <w:t xml:space="preserve"> </w:t>
      </w:r>
      <w:r w:rsidRPr="00AB011A">
        <w:rPr>
          <w:color w:val="auto"/>
        </w:rPr>
        <w:t>phản ánh về Bộ Lao động - Thương binh và Xã hội để hướng dẫn bổ sung kịp</w:t>
      </w:r>
      <w:r w:rsidR="00FA0CDC" w:rsidRPr="00AB011A">
        <w:rPr>
          <w:color w:val="auto"/>
        </w:rPr>
        <w:t xml:space="preserve"> </w:t>
      </w:r>
      <w:r w:rsidRPr="00AB011A">
        <w:rPr>
          <w:color w:val="auto"/>
        </w:rPr>
        <w:t>thời./.</w:t>
      </w:r>
    </w:p>
    <w:p w:rsidR="00FA0CDC" w:rsidRPr="00AB011A" w:rsidRDefault="00FA0CDC" w:rsidP="0034093C">
      <w:pPr>
        <w:rPr>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276"/>
      </w:tblGrid>
      <w:tr w:rsidR="00FA0CDC" w:rsidRPr="00AB011A" w:rsidTr="00674EBE">
        <w:tc>
          <w:tcPr>
            <w:tcW w:w="4786" w:type="dxa"/>
          </w:tcPr>
          <w:p w:rsidR="00FA0CDC" w:rsidRPr="00AB011A" w:rsidRDefault="00FA0CDC" w:rsidP="0034093C">
            <w:pPr>
              <w:ind w:firstLine="0"/>
              <w:rPr>
                <w:b/>
                <w:i/>
                <w:color w:val="auto"/>
                <w:sz w:val="24"/>
              </w:rPr>
            </w:pPr>
            <w:r w:rsidRPr="00AB011A">
              <w:rPr>
                <w:b/>
                <w:i/>
                <w:color w:val="auto"/>
                <w:sz w:val="24"/>
              </w:rPr>
              <w:t>Nơi nhận:</w:t>
            </w:r>
          </w:p>
          <w:p w:rsidR="00FA0CDC" w:rsidRPr="00AB011A" w:rsidRDefault="00FA0CDC" w:rsidP="0034093C">
            <w:pPr>
              <w:ind w:firstLine="0"/>
              <w:rPr>
                <w:color w:val="auto"/>
                <w:sz w:val="22"/>
              </w:rPr>
            </w:pPr>
            <w:r w:rsidRPr="00AB011A">
              <w:rPr>
                <w:color w:val="auto"/>
                <w:sz w:val="22"/>
              </w:rPr>
              <w:t>- Thủ tướng, các Phó Thủ tướng Chính phủ;</w:t>
            </w:r>
          </w:p>
          <w:p w:rsidR="00FA0CDC" w:rsidRPr="00AB011A" w:rsidRDefault="00FA0CDC" w:rsidP="0034093C">
            <w:pPr>
              <w:ind w:firstLine="0"/>
              <w:rPr>
                <w:color w:val="auto"/>
                <w:sz w:val="22"/>
              </w:rPr>
            </w:pPr>
            <w:r w:rsidRPr="00AB011A">
              <w:rPr>
                <w:color w:val="auto"/>
                <w:sz w:val="22"/>
              </w:rPr>
              <w:t>- Bộ, cơ quan ngang Bộ, các cơ quan trực thuộc Chính phủ;</w:t>
            </w:r>
          </w:p>
          <w:p w:rsidR="00FA0CDC" w:rsidRPr="00AB011A" w:rsidRDefault="00FA0CDC" w:rsidP="0034093C">
            <w:pPr>
              <w:ind w:firstLine="0"/>
              <w:rPr>
                <w:color w:val="auto"/>
                <w:sz w:val="22"/>
              </w:rPr>
            </w:pPr>
            <w:r w:rsidRPr="00AB011A">
              <w:rPr>
                <w:color w:val="auto"/>
                <w:sz w:val="22"/>
              </w:rPr>
              <w:t>- HĐND, UBND các tỉnh, thành phố trực thuộc Trung ương;</w:t>
            </w:r>
          </w:p>
          <w:p w:rsidR="00FA0CDC" w:rsidRPr="00AB011A" w:rsidRDefault="00FA0CDC" w:rsidP="0034093C">
            <w:pPr>
              <w:ind w:firstLine="0"/>
              <w:rPr>
                <w:color w:val="auto"/>
                <w:sz w:val="22"/>
              </w:rPr>
            </w:pPr>
            <w:r w:rsidRPr="00AB011A">
              <w:rPr>
                <w:color w:val="auto"/>
                <w:sz w:val="22"/>
              </w:rPr>
              <w:t>- Văn phòng Trung ương và các Ban của Đảng;</w:t>
            </w:r>
          </w:p>
          <w:p w:rsidR="00FA0CDC" w:rsidRPr="00AB011A" w:rsidRDefault="00FA0CDC" w:rsidP="0034093C">
            <w:pPr>
              <w:ind w:firstLine="0"/>
              <w:rPr>
                <w:color w:val="auto"/>
                <w:sz w:val="22"/>
              </w:rPr>
            </w:pPr>
            <w:r w:rsidRPr="00AB011A">
              <w:rPr>
                <w:color w:val="auto"/>
                <w:sz w:val="22"/>
              </w:rPr>
              <w:t>- Văn phòng Quốc hội và các Ủy ban của Quốc hội;</w:t>
            </w:r>
          </w:p>
          <w:p w:rsidR="00FA0CDC" w:rsidRPr="00AB011A" w:rsidRDefault="00FA0CDC" w:rsidP="0034093C">
            <w:pPr>
              <w:ind w:firstLine="0"/>
              <w:rPr>
                <w:color w:val="auto"/>
                <w:sz w:val="22"/>
              </w:rPr>
            </w:pPr>
            <w:r w:rsidRPr="00AB011A">
              <w:rPr>
                <w:color w:val="auto"/>
                <w:sz w:val="22"/>
              </w:rPr>
              <w:t>- Văn phòng Chủ tịch nước;</w:t>
            </w:r>
          </w:p>
          <w:p w:rsidR="00FA0CDC" w:rsidRPr="00AB011A" w:rsidRDefault="00FA0CDC" w:rsidP="0034093C">
            <w:pPr>
              <w:ind w:firstLine="0"/>
              <w:rPr>
                <w:color w:val="auto"/>
                <w:sz w:val="22"/>
              </w:rPr>
            </w:pPr>
            <w:r w:rsidRPr="00AB011A">
              <w:rPr>
                <w:color w:val="auto"/>
                <w:sz w:val="22"/>
              </w:rPr>
              <w:t>- Văn phòng Chính phủ;</w:t>
            </w:r>
          </w:p>
          <w:p w:rsidR="00FA0CDC" w:rsidRPr="00AB011A" w:rsidRDefault="00FA0CDC" w:rsidP="0034093C">
            <w:pPr>
              <w:ind w:firstLine="0"/>
              <w:rPr>
                <w:color w:val="auto"/>
                <w:sz w:val="22"/>
              </w:rPr>
            </w:pPr>
            <w:r w:rsidRPr="00AB011A">
              <w:rPr>
                <w:color w:val="auto"/>
                <w:sz w:val="22"/>
              </w:rPr>
              <w:t>- Tòa án nhân dân tối cao;</w:t>
            </w:r>
          </w:p>
          <w:p w:rsidR="00FA0CDC" w:rsidRPr="00AB011A" w:rsidRDefault="00FA0CDC" w:rsidP="0034093C">
            <w:pPr>
              <w:ind w:firstLine="0"/>
              <w:rPr>
                <w:color w:val="auto"/>
                <w:sz w:val="22"/>
              </w:rPr>
            </w:pPr>
            <w:r w:rsidRPr="00AB011A">
              <w:rPr>
                <w:color w:val="auto"/>
                <w:sz w:val="22"/>
              </w:rPr>
              <w:t>- Viện kiểm sát nhân dân tối cao;</w:t>
            </w:r>
          </w:p>
          <w:p w:rsidR="00FA0CDC" w:rsidRPr="00AB011A" w:rsidRDefault="00FA0CDC" w:rsidP="0034093C">
            <w:pPr>
              <w:ind w:firstLine="0"/>
              <w:rPr>
                <w:color w:val="auto"/>
                <w:sz w:val="22"/>
              </w:rPr>
            </w:pPr>
            <w:r w:rsidRPr="00AB011A">
              <w:rPr>
                <w:color w:val="auto"/>
                <w:sz w:val="22"/>
              </w:rPr>
              <w:t>- Ủy ban Giám sát tài chính Quốc gia;</w:t>
            </w:r>
          </w:p>
          <w:p w:rsidR="00FA0CDC" w:rsidRPr="00AB011A" w:rsidRDefault="00FA0CDC" w:rsidP="0034093C">
            <w:pPr>
              <w:ind w:firstLine="0"/>
              <w:rPr>
                <w:color w:val="auto"/>
                <w:sz w:val="22"/>
              </w:rPr>
            </w:pPr>
            <w:r w:rsidRPr="00AB011A">
              <w:rPr>
                <w:color w:val="auto"/>
                <w:sz w:val="22"/>
              </w:rPr>
              <w:t>- Kiểm toán Nhà nước;</w:t>
            </w:r>
          </w:p>
          <w:p w:rsidR="00FA0CDC" w:rsidRPr="00AB011A" w:rsidRDefault="00FA0CDC" w:rsidP="0034093C">
            <w:pPr>
              <w:ind w:firstLine="0"/>
              <w:rPr>
                <w:color w:val="auto"/>
                <w:sz w:val="22"/>
              </w:rPr>
            </w:pPr>
            <w:r w:rsidRPr="00AB011A">
              <w:rPr>
                <w:color w:val="auto"/>
                <w:sz w:val="22"/>
              </w:rPr>
              <w:t>- Ủy ban Trung ương Mặt trận Tổ quốc Việt Nam;</w:t>
            </w:r>
          </w:p>
          <w:p w:rsidR="00FA0CDC" w:rsidRPr="00AB011A" w:rsidRDefault="00FA0CDC" w:rsidP="0034093C">
            <w:pPr>
              <w:ind w:firstLine="0"/>
              <w:rPr>
                <w:color w:val="auto"/>
                <w:sz w:val="22"/>
              </w:rPr>
            </w:pPr>
            <w:r w:rsidRPr="00AB011A">
              <w:rPr>
                <w:color w:val="auto"/>
                <w:sz w:val="22"/>
              </w:rPr>
              <w:t>- Cơ quan Trung ương của các đoàn thể;</w:t>
            </w:r>
          </w:p>
          <w:p w:rsidR="00FA0CDC" w:rsidRPr="00AB011A" w:rsidRDefault="00FA0CDC" w:rsidP="0034093C">
            <w:pPr>
              <w:ind w:firstLine="0"/>
              <w:rPr>
                <w:color w:val="auto"/>
                <w:sz w:val="22"/>
              </w:rPr>
            </w:pPr>
            <w:r w:rsidRPr="00AB011A">
              <w:rPr>
                <w:color w:val="auto"/>
                <w:sz w:val="22"/>
              </w:rPr>
              <w:t>- Ban chỉ đạo Đổi mới và Phát triển doanh nghiệp;</w:t>
            </w:r>
          </w:p>
          <w:p w:rsidR="00FA0CDC" w:rsidRPr="00AB011A" w:rsidRDefault="00FA0CDC" w:rsidP="0034093C">
            <w:pPr>
              <w:ind w:firstLine="0"/>
              <w:rPr>
                <w:color w:val="auto"/>
                <w:sz w:val="22"/>
              </w:rPr>
            </w:pPr>
            <w:r w:rsidRPr="00AB011A">
              <w:rPr>
                <w:color w:val="auto"/>
                <w:sz w:val="22"/>
              </w:rPr>
              <w:t>- Tập đoàn kinh tế, tổng công ty nhà nước;</w:t>
            </w:r>
          </w:p>
          <w:p w:rsidR="00FA0CDC" w:rsidRPr="00AB011A" w:rsidRDefault="00FA0CDC" w:rsidP="0034093C">
            <w:pPr>
              <w:ind w:firstLine="0"/>
              <w:rPr>
                <w:color w:val="auto"/>
                <w:sz w:val="22"/>
              </w:rPr>
            </w:pPr>
            <w:r w:rsidRPr="00AB011A">
              <w:rPr>
                <w:color w:val="auto"/>
                <w:sz w:val="22"/>
              </w:rPr>
              <w:t>- Cục Kiểm tra văn bản (Bộ Tư pháp);</w:t>
            </w:r>
          </w:p>
          <w:p w:rsidR="00FA0CDC" w:rsidRPr="00AB011A" w:rsidRDefault="00FA0CDC" w:rsidP="0034093C">
            <w:pPr>
              <w:ind w:firstLine="0"/>
              <w:rPr>
                <w:color w:val="auto"/>
                <w:sz w:val="22"/>
              </w:rPr>
            </w:pPr>
            <w:r w:rsidRPr="00AB011A">
              <w:rPr>
                <w:color w:val="auto"/>
                <w:sz w:val="22"/>
              </w:rPr>
              <w:t>- Sở LĐTBXH tỉnh, thành phố trực thuộc TW;</w:t>
            </w:r>
          </w:p>
          <w:p w:rsidR="00FA0CDC" w:rsidRPr="00AB011A" w:rsidRDefault="00FA0CDC" w:rsidP="0034093C">
            <w:pPr>
              <w:ind w:firstLine="0"/>
              <w:rPr>
                <w:color w:val="auto"/>
                <w:sz w:val="22"/>
              </w:rPr>
            </w:pPr>
            <w:r w:rsidRPr="00AB011A">
              <w:rPr>
                <w:color w:val="auto"/>
                <w:sz w:val="22"/>
              </w:rPr>
              <w:t>- Công báo;</w:t>
            </w:r>
          </w:p>
          <w:p w:rsidR="00FA0CDC" w:rsidRPr="00AB011A" w:rsidRDefault="00FA0CDC" w:rsidP="0034093C">
            <w:pPr>
              <w:ind w:firstLine="0"/>
              <w:rPr>
                <w:color w:val="auto"/>
                <w:sz w:val="22"/>
              </w:rPr>
            </w:pPr>
            <w:r w:rsidRPr="00AB011A">
              <w:rPr>
                <w:color w:val="auto"/>
                <w:sz w:val="22"/>
              </w:rPr>
              <w:t>- Cổng TTĐT của Chính phủ;</w:t>
            </w:r>
          </w:p>
          <w:p w:rsidR="00FA0CDC" w:rsidRPr="00AB011A" w:rsidRDefault="00FA0CDC" w:rsidP="0034093C">
            <w:pPr>
              <w:ind w:firstLine="0"/>
              <w:rPr>
                <w:color w:val="auto"/>
                <w:sz w:val="22"/>
              </w:rPr>
            </w:pPr>
            <w:r w:rsidRPr="00AB011A">
              <w:rPr>
                <w:color w:val="auto"/>
                <w:sz w:val="22"/>
              </w:rPr>
              <w:t>- Cổng TTĐT của Bộ LĐTBXH;</w:t>
            </w:r>
          </w:p>
          <w:p w:rsidR="00FA0CDC" w:rsidRPr="00AB011A" w:rsidRDefault="00FA0CDC" w:rsidP="0034093C">
            <w:pPr>
              <w:ind w:firstLine="0"/>
              <w:rPr>
                <w:color w:val="auto"/>
              </w:rPr>
            </w:pPr>
            <w:r w:rsidRPr="00AB011A">
              <w:rPr>
                <w:color w:val="auto"/>
                <w:sz w:val="22"/>
              </w:rPr>
              <w:t>- Lưu: VT, Cục QHLĐTL.</w:t>
            </w:r>
          </w:p>
        </w:tc>
        <w:tc>
          <w:tcPr>
            <w:tcW w:w="4276" w:type="dxa"/>
          </w:tcPr>
          <w:p w:rsidR="00FA0CDC" w:rsidRPr="00AB011A" w:rsidRDefault="00FA0CDC" w:rsidP="0034093C">
            <w:pPr>
              <w:ind w:firstLine="0"/>
              <w:jc w:val="center"/>
              <w:rPr>
                <w:b/>
                <w:color w:val="auto"/>
                <w:sz w:val="24"/>
                <w:szCs w:val="24"/>
              </w:rPr>
            </w:pPr>
            <w:r w:rsidRPr="00AB011A">
              <w:rPr>
                <w:b/>
                <w:color w:val="auto"/>
                <w:sz w:val="24"/>
                <w:szCs w:val="24"/>
              </w:rPr>
              <w:t>BỘ TRƯỞNG</w:t>
            </w:r>
          </w:p>
          <w:p w:rsidR="00FA0CDC" w:rsidRPr="00AB011A" w:rsidRDefault="00FA0CDC" w:rsidP="0034093C">
            <w:pPr>
              <w:ind w:firstLine="0"/>
              <w:jc w:val="center"/>
              <w:rPr>
                <w:color w:val="auto"/>
              </w:rPr>
            </w:pPr>
          </w:p>
          <w:p w:rsidR="00FA0CDC" w:rsidRPr="00AB011A" w:rsidRDefault="00FA0CDC" w:rsidP="0034093C">
            <w:pPr>
              <w:ind w:firstLine="0"/>
              <w:jc w:val="center"/>
              <w:rPr>
                <w:color w:val="auto"/>
              </w:rPr>
            </w:pPr>
          </w:p>
          <w:p w:rsidR="00FA0CDC" w:rsidRPr="00AB011A" w:rsidRDefault="00FA0CDC" w:rsidP="0034093C">
            <w:pPr>
              <w:ind w:firstLine="0"/>
              <w:jc w:val="center"/>
              <w:rPr>
                <w:color w:val="auto"/>
              </w:rPr>
            </w:pPr>
          </w:p>
          <w:p w:rsidR="00FA0CDC" w:rsidRPr="00AB011A" w:rsidRDefault="00FA0CDC" w:rsidP="0034093C">
            <w:pPr>
              <w:ind w:firstLine="0"/>
              <w:jc w:val="center"/>
              <w:rPr>
                <w:color w:val="auto"/>
              </w:rPr>
            </w:pPr>
          </w:p>
          <w:p w:rsidR="00FA0CDC" w:rsidRPr="00AB011A" w:rsidRDefault="00FA0CDC" w:rsidP="0034093C">
            <w:pPr>
              <w:ind w:firstLine="0"/>
              <w:jc w:val="center"/>
              <w:rPr>
                <w:color w:val="auto"/>
              </w:rPr>
            </w:pPr>
          </w:p>
          <w:p w:rsidR="00FA0CDC" w:rsidRPr="00AB011A" w:rsidRDefault="00FA0CDC" w:rsidP="0034093C">
            <w:pPr>
              <w:ind w:firstLine="0"/>
              <w:jc w:val="center"/>
              <w:rPr>
                <w:color w:val="auto"/>
              </w:rPr>
            </w:pPr>
          </w:p>
          <w:p w:rsidR="00FA0CDC" w:rsidRPr="00AB011A" w:rsidRDefault="00FA0CDC" w:rsidP="0034093C">
            <w:pPr>
              <w:ind w:firstLine="0"/>
              <w:jc w:val="center"/>
              <w:rPr>
                <w:b/>
                <w:color w:val="auto"/>
              </w:rPr>
            </w:pPr>
            <w:r w:rsidRPr="00AB011A">
              <w:rPr>
                <w:b/>
                <w:color w:val="auto"/>
              </w:rPr>
              <w:t>Đào Ngọc Dung</w:t>
            </w:r>
          </w:p>
        </w:tc>
      </w:tr>
    </w:tbl>
    <w:p w:rsidR="00FA0CDC" w:rsidRPr="00AB011A" w:rsidRDefault="00FA0CDC" w:rsidP="0034093C">
      <w:pPr>
        <w:rPr>
          <w:color w:val="auto"/>
        </w:rPr>
      </w:pPr>
    </w:p>
    <w:p w:rsidR="00737BAA" w:rsidRPr="00AB011A" w:rsidRDefault="00737BAA" w:rsidP="0034093C">
      <w:pPr>
        <w:ind w:firstLine="0"/>
        <w:rPr>
          <w:color w:val="auto"/>
        </w:rPr>
      </w:pPr>
    </w:p>
    <w:p w:rsidR="00737BAA" w:rsidRPr="00AB011A" w:rsidRDefault="00737BAA" w:rsidP="0034093C">
      <w:pPr>
        <w:rPr>
          <w:color w:val="auto"/>
        </w:rPr>
      </w:pPr>
    </w:p>
    <w:p w:rsidR="0040289A" w:rsidRPr="00AB011A" w:rsidRDefault="0040289A" w:rsidP="0034093C">
      <w:pPr>
        <w:ind w:firstLine="0"/>
        <w:rPr>
          <w:color w:val="auto"/>
        </w:rPr>
      </w:pPr>
    </w:p>
    <w:p w:rsidR="00F67448" w:rsidRPr="00AB011A" w:rsidRDefault="00F67448" w:rsidP="0034093C">
      <w:pPr>
        <w:rPr>
          <w:color w:val="auto"/>
        </w:rPr>
      </w:pPr>
    </w:p>
    <w:p w:rsidR="00314216" w:rsidRPr="00AB011A" w:rsidRDefault="00314216" w:rsidP="0034093C">
      <w:pPr>
        <w:rPr>
          <w:color w:val="auto"/>
        </w:rPr>
      </w:pPr>
    </w:p>
    <w:p w:rsidR="00314216" w:rsidRPr="00AB011A" w:rsidRDefault="00314216" w:rsidP="0034093C">
      <w:pPr>
        <w:rPr>
          <w:color w:val="auto"/>
        </w:rPr>
      </w:pPr>
    </w:p>
    <w:p w:rsidR="00314216" w:rsidRPr="00AB011A" w:rsidRDefault="00314216" w:rsidP="0034093C">
      <w:pPr>
        <w:rPr>
          <w:color w:val="auto"/>
        </w:rPr>
      </w:pPr>
      <w:bookmarkStart w:id="2" w:name="_GoBack"/>
      <w:bookmarkEnd w:id="2"/>
    </w:p>
    <w:sectPr w:rsidR="00314216" w:rsidRPr="00AB011A" w:rsidSect="00A110C3">
      <w:headerReference w:type="default" r:id="rId7"/>
      <w:pgSz w:w="11907" w:h="16840" w:code="9"/>
      <w:pgMar w:top="1531" w:right="1191" w:bottom="1191"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B9E" w:rsidRDefault="00154B9E" w:rsidP="000271B5">
      <w:r>
        <w:separator/>
      </w:r>
    </w:p>
  </w:endnote>
  <w:endnote w:type="continuationSeparator" w:id="0">
    <w:p w:rsidR="00154B9E" w:rsidRDefault="00154B9E" w:rsidP="00027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B9E" w:rsidRDefault="00154B9E" w:rsidP="000271B5">
      <w:r>
        <w:separator/>
      </w:r>
    </w:p>
  </w:footnote>
  <w:footnote w:type="continuationSeparator" w:id="0">
    <w:p w:rsidR="00154B9E" w:rsidRDefault="00154B9E" w:rsidP="000271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210865"/>
      <w:docPartObj>
        <w:docPartGallery w:val="Page Numbers (Top of Page)"/>
        <w:docPartUnique/>
      </w:docPartObj>
    </w:sdtPr>
    <w:sdtEndPr>
      <w:rPr>
        <w:noProof/>
      </w:rPr>
    </w:sdtEndPr>
    <w:sdtContent>
      <w:p w:rsidR="002B612F" w:rsidRDefault="002B612F">
        <w:pPr>
          <w:pStyle w:val="Header"/>
          <w:jc w:val="center"/>
        </w:pPr>
        <w:r>
          <w:fldChar w:fldCharType="begin"/>
        </w:r>
        <w:r>
          <w:instrText xml:space="preserve"> PAGE   \* MERGEFORMAT </w:instrText>
        </w:r>
        <w:r>
          <w:fldChar w:fldCharType="separate"/>
        </w:r>
        <w:r w:rsidR="008B0C1F">
          <w:rPr>
            <w:noProof/>
          </w:rPr>
          <w:t>5</w:t>
        </w:r>
        <w:r>
          <w:rPr>
            <w:noProof/>
          </w:rPr>
          <w:fldChar w:fldCharType="end"/>
        </w:r>
      </w:p>
    </w:sdtContent>
  </w:sdt>
  <w:p w:rsidR="002B612F" w:rsidRDefault="002B61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448"/>
    <w:rsid w:val="00007C80"/>
    <w:rsid w:val="00020F3B"/>
    <w:rsid w:val="000271B5"/>
    <w:rsid w:val="000354D8"/>
    <w:rsid w:val="0005696C"/>
    <w:rsid w:val="00071D40"/>
    <w:rsid w:val="000802EA"/>
    <w:rsid w:val="000B5C5A"/>
    <w:rsid w:val="000F2512"/>
    <w:rsid w:val="0010369F"/>
    <w:rsid w:val="00106991"/>
    <w:rsid w:val="00110058"/>
    <w:rsid w:val="0013640E"/>
    <w:rsid w:val="00143D6E"/>
    <w:rsid w:val="00154B9E"/>
    <w:rsid w:val="00162AD2"/>
    <w:rsid w:val="001658C5"/>
    <w:rsid w:val="001832D5"/>
    <w:rsid w:val="001A2A54"/>
    <w:rsid w:val="001A5B3B"/>
    <w:rsid w:val="001C3B52"/>
    <w:rsid w:val="001E2298"/>
    <w:rsid w:val="001E7FB0"/>
    <w:rsid w:val="00212F8C"/>
    <w:rsid w:val="002169E8"/>
    <w:rsid w:val="00227C49"/>
    <w:rsid w:val="0023213F"/>
    <w:rsid w:val="00233D89"/>
    <w:rsid w:val="00242E59"/>
    <w:rsid w:val="0024563C"/>
    <w:rsid w:val="002512B7"/>
    <w:rsid w:val="0025473B"/>
    <w:rsid w:val="00257579"/>
    <w:rsid w:val="0026239D"/>
    <w:rsid w:val="00290734"/>
    <w:rsid w:val="002A1FA1"/>
    <w:rsid w:val="002A29D6"/>
    <w:rsid w:val="002B2480"/>
    <w:rsid w:val="002B612F"/>
    <w:rsid w:val="002B6D49"/>
    <w:rsid w:val="002E3B1C"/>
    <w:rsid w:val="00314216"/>
    <w:rsid w:val="0031469E"/>
    <w:rsid w:val="0034093C"/>
    <w:rsid w:val="00346C21"/>
    <w:rsid w:val="0035216F"/>
    <w:rsid w:val="0036304E"/>
    <w:rsid w:val="00385DF0"/>
    <w:rsid w:val="00390846"/>
    <w:rsid w:val="003A1B44"/>
    <w:rsid w:val="003A7868"/>
    <w:rsid w:val="003B5FFA"/>
    <w:rsid w:val="0040289A"/>
    <w:rsid w:val="004141B5"/>
    <w:rsid w:val="0043451A"/>
    <w:rsid w:val="00440C0C"/>
    <w:rsid w:val="00461D03"/>
    <w:rsid w:val="00477848"/>
    <w:rsid w:val="00484620"/>
    <w:rsid w:val="00484694"/>
    <w:rsid w:val="00492519"/>
    <w:rsid w:val="004A1CE9"/>
    <w:rsid w:val="004B2D61"/>
    <w:rsid w:val="004B542C"/>
    <w:rsid w:val="004B6E25"/>
    <w:rsid w:val="004C1990"/>
    <w:rsid w:val="004C5B8D"/>
    <w:rsid w:val="004E0A7A"/>
    <w:rsid w:val="004E3EAD"/>
    <w:rsid w:val="004F4BF1"/>
    <w:rsid w:val="00546826"/>
    <w:rsid w:val="005660E4"/>
    <w:rsid w:val="00583995"/>
    <w:rsid w:val="00594703"/>
    <w:rsid w:val="005A31DC"/>
    <w:rsid w:val="005A4042"/>
    <w:rsid w:val="005A77BF"/>
    <w:rsid w:val="005B2D26"/>
    <w:rsid w:val="005C7A81"/>
    <w:rsid w:val="005E7B43"/>
    <w:rsid w:val="0063068C"/>
    <w:rsid w:val="0064303A"/>
    <w:rsid w:val="00662890"/>
    <w:rsid w:val="006703BB"/>
    <w:rsid w:val="00674EBE"/>
    <w:rsid w:val="006975AF"/>
    <w:rsid w:val="006B011B"/>
    <w:rsid w:val="006B32BA"/>
    <w:rsid w:val="006B4E57"/>
    <w:rsid w:val="006C1053"/>
    <w:rsid w:val="006E31D5"/>
    <w:rsid w:val="006F2ADD"/>
    <w:rsid w:val="0071547B"/>
    <w:rsid w:val="007165A6"/>
    <w:rsid w:val="0071776D"/>
    <w:rsid w:val="00724842"/>
    <w:rsid w:val="00730661"/>
    <w:rsid w:val="007307F9"/>
    <w:rsid w:val="00737BAA"/>
    <w:rsid w:val="00744DA9"/>
    <w:rsid w:val="00776437"/>
    <w:rsid w:val="00781528"/>
    <w:rsid w:val="00783606"/>
    <w:rsid w:val="007A3E96"/>
    <w:rsid w:val="007B3EC5"/>
    <w:rsid w:val="007B5B25"/>
    <w:rsid w:val="007F463B"/>
    <w:rsid w:val="0080067F"/>
    <w:rsid w:val="00806366"/>
    <w:rsid w:val="00826250"/>
    <w:rsid w:val="0085221C"/>
    <w:rsid w:val="0086367F"/>
    <w:rsid w:val="0086426B"/>
    <w:rsid w:val="00874238"/>
    <w:rsid w:val="00877C51"/>
    <w:rsid w:val="0089426A"/>
    <w:rsid w:val="00895821"/>
    <w:rsid w:val="008B0C1F"/>
    <w:rsid w:val="008C4992"/>
    <w:rsid w:val="008C6302"/>
    <w:rsid w:val="008D268D"/>
    <w:rsid w:val="008D4C6D"/>
    <w:rsid w:val="008E6EB9"/>
    <w:rsid w:val="008E75FF"/>
    <w:rsid w:val="008F0AB1"/>
    <w:rsid w:val="009028B4"/>
    <w:rsid w:val="0092754C"/>
    <w:rsid w:val="009644CD"/>
    <w:rsid w:val="0096625D"/>
    <w:rsid w:val="00976D79"/>
    <w:rsid w:val="00991CF1"/>
    <w:rsid w:val="009939B7"/>
    <w:rsid w:val="0099511D"/>
    <w:rsid w:val="00995847"/>
    <w:rsid w:val="009A5541"/>
    <w:rsid w:val="009A6459"/>
    <w:rsid w:val="009B16E7"/>
    <w:rsid w:val="00A110C3"/>
    <w:rsid w:val="00A1383C"/>
    <w:rsid w:val="00A15968"/>
    <w:rsid w:val="00A4049D"/>
    <w:rsid w:val="00A436B3"/>
    <w:rsid w:val="00A638AB"/>
    <w:rsid w:val="00A72E7D"/>
    <w:rsid w:val="00A861F8"/>
    <w:rsid w:val="00AA722C"/>
    <w:rsid w:val="00AB011A"/>
    <w:rsid w:val="00AC5C3C"/>
    <w:rsid w:val="00AE530E"/>
    <w:rsid w:val="00B22479"/>
    <w:rsid w:val="00B3504C"/>
    <w:rsid w:val="00B46F0B"/>
    <w:rsid w:val="00B70314"/>
    <w:rsid w:val="00B70393"/>
    <w:rsid w:val="00B7427D"/>
    <w:rsid w:val="00B92334"/>
    <w:rsid w:val="00BA450F"/>
    <w:rsid w:val="00BB6924"/>
    <w:rsid w:val="00BD356E"/>
    <w:rsid w:val="00BF34A3"/>
    <w:rsid w:val="00C06033"/>
    <w:rsid w:val="00C410B8"/>
    <w:rsid w:val="00C83C9A"/>
    <w:rsid w:val="00C85054"/>
    <w:rsid w:val="00CC0066"/>
    <w:rsid w:val="00CF7154"/>
    <w:rsid w:val="00D054DC"/>
    <w:rsid w:val="00D06E96"/>
    <w:rsid w:val="00D22C53"/>
    <w:rsid w:val="00D430B3"/>
    <w:rsid w:val="00D46EBC"/>
    <w:rsid w:val="00D56E2F"/>
    <w:rsid w:val="00D61FAF"/>
    <w:rsid w:val="00D62D57"/>
    <w:rsid w:val="00D6341B"/>
    <w:rsid w:val="00D7639F"/>
    <w:rsid w:val="00D84BC7"/>
    <w:rsid w:val="00D94305"/>
    <w:rsid w:val="00D95013"/>
    <w:rsid w:val="00DB26E5"/>
    <w:rsid w:val="00DD7249"/>
    <w:rsid w:val="00E0366C"/>
    <w:rsid w:val="00E2757E"/>
    <w:rsid w:val="00E36732"/>
    <w:rsid w:val="00E60711"/>
    <w:rsid w:val="00E64CCD"/>
    <w:rsid w:val="00E71783"/>
    <w:rsid w:val="00E939E2"/>
    <w:rsid w:val="00EA4188"/>
    <w:rsid w:val="00EA569D"/>
    <w:rsid w:val="00EA7411"/>
    <w:rsid w:val="00EC67C5"/>
    <w:rsid w:val="00EF28EB"/>
    <w:rsid w:val="00F016D0"/>
    <w:rsid w:val="00F068F6"/>
    <w:rsid w:val="00F0723E"/>
    <w:rsid w:val="00F112B8"/>
    <w:rsid w:val="00F41379"/>
    <w:rsid w:val="00F5566D"/>
    <w:rsid w:val="00F67448"/>
    <w:rsid w:val="00F770EF"/>
    <w:rsid w:val="00F77B1B"/>
    <w:rsid w:val="00F91A54"/>
    <w:rsid w:val="00FA0CDC"/>
    <w:rsid w:val="00FA631A"/>
    <w:rsid w:val="00FB244D"/>
    <w:rsid w:val="00FD3864"/>
    <w:rsid w:val="00FD3A77"/>
    <w:rsid w:val="00FF2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087CB"/>
  <w15:docId w15:val="{A5B259B9-B0CE-438D-A382-D97C49DAA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color w:val="000000"/>
        <w:sz w:val="28"/>
        <w:szCs w:val="28"/>
        <w:lang w:val="en-US"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1B5"/>
    <w:pPr>
      <w:tabs>
        <w:tab w:val="center" w:pos="4680"/>
        <w:tab w:val="right" w:pos="9360"/>
      </w:tabs>
    </w:pPr>
  </w:style>
  <w:style w:type="character" w:customStyle="1" w:styleId="HeaderChar">
    <w:name w:val="Header Char"/>
    <w:basedOn w:val="DefaultParagraphFont"/>
    <w:link w:val="Header"/>
    <w:uiPriority w:val="99"/>
    <w:rsid w:val="000271B5"/>
  </w:style>
  <w:style w:type="paragraph" w:styleId="Footer">
    <w:name w:val="footer"/>
    <w:basedOn w:val="Normal"/>
    <w:link w:val="FooterChar"/>
    <w:uiPriority w:val="99"/>
    <w:unhideWhenUsed/>
    <w:rsid w:val="000271B5"/>
    <w:pPr>
      <w:tabs>
        <w:tab w:val="center" w:pos="4680"/>
        <w:tab w:val="right" w:pos="9360"/>
      </w:tabs>
    </w:pPr>
  </w:style>
  <w:style w:type="character" w:customStyle="1" w:styleId="FooterChar">
    <w:name w:val="Footer Char"/>
    <w:basedOn w:val="DefaultParagraphFont"/>
    <w:link w:val="Footer"/>
    <w:uiPriority w:val="99"/>
    <w:rsid w:val="000271B5"/>
  </w:style>
  <w:style w:type="paragraph" w:styleId="BalloonText">
    <w:name w:val="Balloon Text"/>
    <w:basedOn w:val="Normal"/>
    <w:link w:val="BalloonTextChar"/>
    <w:uiPriority w:val="99"/>
    <w:semiHidden/>
    <w:unhideWhenUsed/>
    <w:rsid w:val="004C1990"/>
    <w:rPr>
      <w:rFonts w:ascii="Tahoma" w:hAnsi="Tahoma" w:cs="Tahoma"/>
      <w:sz w:val="16"/>
      <w:szCs w:val="16"/>
    </w:rPr>
  </w:style>
  <w:style w:type="character" w:customStyle="1" w:styleId="BalloonTextChar">
    <w:name w:val="Balloon Text Char"/>
    <w:basedOn w:val="DefaultParagraphFont"/>
    <w:link w:val="BalloonText"/>
    <w:uiPriority w:val="99"/>
    <w:semiHidden/>
    <w:rsid w:val="004C1990"/>
    <w:rPr>
      <w:rFonts w:ascii="Tahoma" w:hAnsi="Tahoma" w:cs="Tahoma"/>
      <w:sz w:val="16"/>
      <w:szCs w:val="16"/>
    </w:rPr>
  </w:style>
  <w:style w:type="paragraph" w:styleId="FootnoteText">
    <w:name w:val="footnote text"/>
    <w:basedOn w:val="Normal"/>
    <w:link w:val="FootnoteTextChar"/>
    <w:uiPriority w:val="99"/>
    <w:semiHidden/>
    <w:unhideWhenUsed/>
    <w:rsid w:val="0034093C"/>
    <w:rPr>
      <w:sz w:val="20"/>
      <w:szCs w:val="20"/>
    </w:rPr>
  </w:style>
  <w:style w:type="character" w:customStyle="1" w:styleId="FootnoteTextChar">
    <w:name w:val="Footnote Text Char"/>
    <w:basedOn w:val="DefaultParagraphFont"/>
    <w:link w:val="FootnoteText"/>
    <w:uiPriority w:val="99"/>
    <w:semiHidden/>
    <w:rsid w:val="0034093C"/>
    <w:rPr>
      <w:sz w:val="20"/>
      <w:szCs w:val="20"/>
    </w:rPr>
  </w:style>
  <w:style w:type="character" w:styleId="FootnoteReference">
    <w:name w:val="footnote reference"/>
    <w:basedOn w:val="DefaultParagraphFont"/>
    <w:uiPriority w:val="99"/>
    <w:semiHidden/>
    <w:unhideWhenUsed/>
    <w:rsid w:val="003409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13996C-AFD3-49A4-833A-577DD5E550FC}"/>
</file>

<file path=customXml/itemProps2.xml><?xml version="1.0" encoding="utf-8"?>
<ds:datastoreItem xmlns:ds="http://schemas.openxmlformats.org/officeDocument/2006/customXml" ds:itemID="{B0A153FE-01D3-4BF3-9EE3-FFE686C0EED7}"/>
</file>

<file path=customXml/itemProps3.xml><?xml version="1.0" encoding="utf-8"?>
<ds:datastoreItem xmlns:ds="http://schemas.openxmlformats.org/officeDocument/2006/customXml" ds:itemID="{24A87FB5-14C5-4268-ACED-37BFCEE7019B}"/>
</file>

<file path=customXml/itemProps4.xml><?xml version="1.0" encoding="utf-8"?>
<ds:datastoreItem xmlns:ds="http://schemas.openxmlformats.org/officeDocument/2006/customXml" ds:itemID="{3A3CB441-AEA5-48ED-AA1E-BD9C2210BFF6}"/>
</file>

<file path=docProps/app.xml><?xml version="1.0" encoding="utf-8"?>
<Properties xmlns="http://schemas.openxmlformats.org/officeDocument/2006/extended-properties" xmlns:vt="http://schemas.openxmlformats.org/officeDocument/2006/docPropsVTypes">
  <Template>Normal</Template>
  <TotalTime>844</TotalTime>
  <Pages>6</Pages>
  <Words>2072</Words>
  <Characters>11815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85</cp:revision>
  <cp:lastPrinted>2019-11-08T08:59:00Z</cp:lastPrinted>
  <dcterms:created xsi:type="dcterms:W3CDTF">2019-09-20T01:08:00Z</dcterms:created>
  <dcterms:modified xsi:type="dcterms:W3CDTF">2019-11-11T02:48:00Z</dcterms:modified>
</cp:coreProperties>
</file>